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9178" w14:textId="77777777" w:rsidR="00CE3712" w:rsidRDefault="00CE3712" w:rsidP="007A35F0">
      <w:pPr>
        <w:spacing w:after="0" w:line="240" w:lineRule="auto"/>
      </w:pPr>
    </w:p>
    <w:p w14:paraId="0DF8A4D4" w14:textId="77777777" w:rsidR="00CE3712" w:rsidRDefault="00CE3712" w:rsidP="007A35F0">
      <w:pPr>
        <w:spacing w:after="0" w:line="240" w:lineRule="auto"/>
      </w:pPr>
    </w:p>
    <w:p w14:paraId="16D812A3" w14:textId="77777777" w:rsidR="00CE3712" w:rsidRDefault="00CE3712" w:rsidP="007A35F0">
      <w:pPr>
        <w:spacing w:after="0" w:line="240" w:lineRule="auto"/>
      </w:pPr>
    </w:p>
    <w:p w14:paraId="7A4FC4D6" w14:textId="77777777" w:rsidR="00CE3712" w:rsidRDefault="00CE3712" w:rsidP="007A35F0">
      <w:pPr>
        <w:spacing w:after="0" w:line="240" w:lineRule="auto"/>
      </w:pPr>
    </w:p>
    <w:p w14:paraId="613F4CD6" w14:textId="77777777" w:rsidR="00CE3712" w:rsidRDefault="00CE3712" w:rsidP="007A35F0">
      <w:pPr>
        <w:spacing w:after="0" w:line="240" w:lineRule="auto"/>
      </w:pPr>
    </w:p>
    <w:p w14:paraId="54739AC3" w14:textId="77777777" w:rsidR="00CE3712" w:rsidRPr="00C37FE6" w:rsidRDefault="00545A7F" w:rsidP="00545A7F">
      <w:pPr>
        <w:spacing w:after="0" w:line="240" w:lineRule="auto"/>
        <w:jc w:val="center"/>
        <w:rPr>
          <w:rFonts w:asciiTheme="minorHAnsi" w:hAnsiTheme="minorHAnsi"/>
          <w:b/>
          <w:sz w:val="44"/>
          <w:u w:val="single"/>
        </w:rPr>
      </w:pPr>
      <w:r w:rsidRPr="00C37FE6">
        <w:rPr>
          <w:rFonts w:asciiTheme="minorHAnsi" w:hAnsiTheme="minorHAnsi"/>
          <w:b/>
          <w:sz w:val="44"/>
          <w:u w:val="single"/>
        </w:rPr>
        <w:t>TRAINING MANUAL</w:t>
      </w:r>
    </w:p>
    <w:p w14:paraId="72050FB1" w14:textId="77777777" w:rsidR="00545A7F" w:rsidRDefault="00545A7F" w:rsidP="00545A7F">
      <w:pPr>
        <w:spacing w:after="0" w:line="240" w:lineRule="auto"/>
        <w:jc w:val="center"/>
        <w:rPr>
          <w:rFonts w:ascii="Arial Rounded MT Bold" w:hAnsi="Arial Rounded MT Bold"/>
          <w:sz w:val="32"/>
        </w:rPr>
      </w:pPr>
    </w:p>
    <w:p w14:paraId="4737E5DF" w14:textId="77777777" w:rsidR="00FF7A66" w:rsidRDefault="00FF7A66" w:rsidP="00545A7F">
      <w:pPr>
        <w:spacing w:after="0" w:line="240" w:lineRule="auto"/>
        <w:jc w:val="center"/>
        <w:rPr>
          <w:rFonts w:ascii="Arial Rounded MT Bold" w:hAnsi="Arial Rounded MT Bold"/>
          <w:sz w:val="32"/>
        </w:rPr>
      </w:pPr>
    </w:p>
    <w:p w14:paraId="467A7D7E" w14:textId="77777777" w:rsidR="00545A7F" w:rsidRDefault="00545A7F" w:rsidP="00545A7F">
      <w:pPr>
        <w:spacing w:after="0" w:line="240" w:lineRule="auto"/>
        <w:jc w:val="center"/>
        <w:rPr>
          <w:rFonts w:ascii="Arial Rounded MT Bold" w:hAnsi="Arial Rounded MT Bold"/>
          <w:sz w:val="32"/>
        </w:rPr>
      </w:pPr>
    </w:p>
    <w:p w14:paraId="642D30AD" w14:textId="77777777" w:rsidR="00FF7A66" w:rsidRDefault="00FF7A66" w:rsidP="00545A7F">
      <w:pPr>
        <w:spacing w:after="0" w:line="240" w:lineRule="auto"/>
        <w:jc w:val="center"/>
        <w:rPr>
          <w:rFonts w:ascii="Arial Rounded MT Bold" w:hAnsi="Arial Rounded MT Bold"/>
          <w:sz w:val="32"/>
        </w:rPr>
      </w:pPr>
    </w:p>
    <w:p w14:paraId="34B137E3" w14:textId="77777777" w:rsidR="00545A7F" w:rsidRDefault="00545A7F" w:rsidP="00545A7F">
      <w:pPr>
        <w:spacing w:after="0" w:line="240" w:lineRule="auto"/>
        <w:jc w:val="center"/>
        <w:rPr>
          <w:rFonts w:ascii="Arial Rounded MT Bold" w:hAnsi="Arial Rounded MT Bold"/>
          <w:sz w:val="32"/>
        </w:rPr>
      </w:pPr>
    </w:p>
    <w:p w14:paraId="0DB9CD8B" w14:textId="77777777" w:rsidR="00545A7F" w:rsidRDefault="00545A7F" w:rsidP="00545A7F">
      <w:pPr>
        <w:spacing w:after="0" w:line="240" w:lineRule="auto"/>
        <w:jc w:val="center"/>
        <w:rPr>
          <w:rFonts w:ascii="Arial Rounded MT Bold" w:hAnsi="Arial Rounded MT Bold"/>
          <w:sz w:val="32"/>
        </w:rPr>
      </w:pPr>
    </w:p>
    <w:p w14:paraId="2C0F0B50" w14:textId="77777777" w:rsidR="00545A7F" w:rsidRDefault="00545A7F" w:rsidP="00545A7F">
      <w:pPr>
        <w:spacing w:after="0" w:line="240" w:lineRule="auto"/>
        <w:jc w:val="center"/>
        <w:rPr>
          <w:rFonts w:ascii="Arial Rounded MT Bold" w:hAnsi="Arial Rounded MT Bold"/>
          <w:sz w:val="32"/>
        </w:rPr>
      </w:pPr>
    </w:p>
    <w:p w14:paraId="5831D048" w14:textId="77777777" w:rsidR="00545A7F" w:rsidRDefault="00AB7673" w:rsidP="00545A7F">
      <w:pPr>
        <w:spacing w:after="0" w:line="240" w:lineRule="auto"/>
        <w:jc w:val="center"/>
        <w:rPr>
          <w:rFonts w:asciiTheme="minorHAnsi" w:hAnsiTheme="minorHAnsi"/>
          <w:b/>
          <w:sz w:val="72"/>
        </w:rPr>
      </w:pPr>
      <w:r>
        <w:rPr>
          <w:rFonts w:asciiTheme="minorHAnsi" w:hAnsiTheme="minorHAnsi"/>
          <w:b/>
          <w:sz w:val="72"/>
        </w:rPr>
        <w:t>Denials Avoidance</w:t>
      </w:r>
    </w:p>
    <w:p w14:paraId="0A103A4B" w14:textId="77777777" w:rsidR="00AB7673" w:rsidRPr="00C37FE6" w:rsidRDefault="00AB7673" w:rsidP="00545A7F">
      <w:pPr>
        <w:spacing w:after="0" w:line="240" w:lineRule="auto"/>
        <w:jc w:val="center"/>
        <w:rPr>
          <w:rFonts w:asciiTheme="minorHAnsi" w:hAnsiTheme="minorHAnsi"/>
          <w:b/>
          <w:sz w:val="72"/>
        </w:rPr>
      </w:pPr>
      <w:r>
        <w:rPr>
          <w:rFonts w:asciiTheme="minorHAnsi" w:hAnsiTheme="minorHAnsi"/>
          <w:b/>
          <w:sz w:val="72"/>
        </w:rPr>
        <w:t>&amp; Appeals Management (DAM) Training Institute</w:t>
      </w:r>
    </w:p>
    <w:p w14:paraId="2B990472" w14:textId="77777777" w:rsidR="00CE3712" w:rsidRPr="00545A7F" w:rsidRDefault="00CE3712" w:rsidP="00545A7F">
      <w:pPr>
        <w:spacing w:after="0" w:line="240" w:lineRule="auto"/>
        <w:jc w:val="center"/>
        <w:rPr>
          <w:sz w:val="48"/>
        </w:rPr>
      </w:pPr>
    </w:p>
    <w:p w14:paraId="284C61E8" w14:textId="77777777" w:rsidR="00CE3712" w:rsidRDefault="00CE3712" w:rsidP="007A35F0">
      <w:pPr>
        <w:spacing w:after="0" w:line="240" w:lineRule="auto"/>
      </w:pPr>
    </w:p>
    <w:p w14:paraId="1554C89E" w14:textId="77777777" w:rsidR="00CE3712" w:rsidRDefault="00CE3712" w:rsidP="007A35F0">
      <w:pPr>
        <w:spacing w:after="0" w:line="240" w:lineRule="auto"/>
      </w:pPr>
    </w:p>
    <w:p w14:paraId="70A105E0" w14:textId="77777777" w:rsidR="00CE3712" w:rsidRDefault="00CE3712" w:rsidP="007A35F0">
      <w:pPr>
        <w:spacing w:after="0" w:line="240" w:lineRule="auto"/>
      </w:pPr>
    </w:p>
    <w:p w14:paraId="6C6B5038" w14:textId="77777777" w:rsidR="00CE3712" w:rsidRDefault="00AB7673" w:rsidP="007A35F0">
      <w:pPr>
        <w:spacing w:after="0" w:line="240" w:lineRule="auto"/>
      </w:pPr>
      <w:r>
        <w:t xml:space="preserve"> </w:t>
      </w:r>
    </w:p>
    <w:p w14:paraId="6BF15945" w14:textId="77777777" w:rsidR="00CE3712" w:rsidRDefault="00CE3712" w:rsidP="007A35F0">
      <w:pPr>
        <w:spacing w:after="0" w:line="240" w:lineRule="auto"/>
      </w:pPr>
    </w:p>
    <w:p w14:paraId="24FA9FAF" w14:textId="77777777" w:rsidR="00CE3712" w:rsidRDefault="00CE3712" w:rsidP="007A35F0">
      <w:pPr>
        <w:spacing w:after="0" w:line="240" w:lineRule="auto"/>
      </w:pPr>
    </w:p>
    <w:p w14:paraId="3DCCBA8A" w14:textId="77777777" w:rsidR="00CE3712" w:rsidRPr="00545A7F" w:rsidRDefault="00CE3712" w:rsidP="007A35F0">
      <w:pPr>
        <w:spacing w:after="0" w:line="240" w:lineRule="auto"/>
        <w:rPr>
          <w:rFonts w:ascii="Century Gothic" w:hAnsi="Century Gothic"/>
        </w:rPr>
      </w:pPr>
    </w:p>
    <w:p w14:paraId="721D2249" w14:textId="77777777" w:rsidR="00CE3712" w:rsidRDefault="00CE3712" w:rsidP="007A35F0">
      <w:pPr>
        <w:spacing w:after="0" w:line="240" w:lineRule="auto"/>
      </w:pPr>
    </w:p>
    <w:p w14:paraId="62B948C6" w14:textId="77777777" w:rsidR="00CE3712" w:rsidRDefault="00CE3712" w:rsidP="007A35F0">
      <w:pPr>
        <w:spacing w:after="0" w:line="240" w:lineRule="auto"/>
      </w:pPr>
    </w:p>
    <w:p w14:paraId="7929B050" w14:textId="77777777" w:rsidR="00CE3712" w:rsidRDefault="00CE3712" w:rsidP="007A35F0">
      <w:pPr>
        <w:spacing w:after="0" w:line="240" w:lineRule="auto"/>
      </w:pPr>
    </w:p>
    <w:p w14:paraId="4F5DEBD7" w14:textId="77777777" w:rsidR="00CE3712" w:rsidRDefault="00CE3712" w:rsidP="007A35F0">
      <w:pPr>
        <w:spacing w:after="0" w:line="240" w:lineRule="auto"/>
        <w:rPr>
          <w:rFonts w:asciiTheme="minorHAnsi" w:hAnsiTheme="minorHAnsi"/>
          <w:b/>
        </w:rPr>
      </w:pPr>
    </w:p>
    <w:p w14:paraId="612D7DD5" w14:textId="77777777" w:rsidR="00182B9C" w:rsidRDefault="00182B9C" w:rsidP="007A35F0">
      <w:pPr>
        <w:spacing w:after="0" w:line="240" w:lineRule="auto"/>
        <w:rPr>
          <w:rFonts w:asciiTheme="minorHAnsi" w:hAnsiTheme="minorHAnsi"/>
          <w:b/>
        </w:rPr>
      </w:pPr>
    </w:p>
    <w:p w14:paraId="29412F58" w14:textId="77777777" w:rsidR="00182B9C" w:rsidRPr="00C37FE6" w:rsidRDefault="00182B9C" w:rsidP="007A35F0">
      <w:pPr>
        <w:spacing w:after="0" w:line="240" w:lineRule="auto"/>
        <w:rPr>
          <w:rFonts w:asciiTheme="minorHAnsi" w:hAnsiTheme="minorHAnsi"/>
          <w:b/>
        </w:rPr>
      </w:pPr>
    </w:p>
    <w:p w14:paraId="44C20A13" w14:textId="77777777" w:rsidR="00CD18DD" w:rsidRDefault="00CD18DD" w:rsidP="00282901">
      <w:pPr>
        <w:spacing w:after="0" w:line="240" w:lineRule="auto"/>
        <w:jc w:val="center"/>
        <w:rPr>
          <w:rFonts w:asciiTheme="minorHAnsi" w:hAnsiTheme="minorHAnsi"/>
          <w:b/>
          <w:sz w:val="32"/>
        </w:rPr>
      </w:pPr>
    </w:p>
    <w:p w14:paraId="63096333" w14:textId="77777777" w:rsidR="00CD18DD" w:rsidRDefault="00CD18DD" w:rsidP="00282901">
      <w:pPr>
        <w:spacing w:after="0" w:line="240" w:lineRule="auto"/>
        <w:jc w:val="center"/>
        <w:rPr>
          <w:rFonts w:asciiTheme="minorHAnsi" w:hAnsiTheme="minorHAnsi"/>
          <w:b/>
          <w:sz w:val="32"/>
        </w:rPr>
      </w:pPr>
    </w:p>
    <w:p w14:paraId="7A2F95BB" w14:textId="77777777" w:rsidR="00CD18DD" w:rsidRDefault="00CD18DD" w:rsidP="00282901">
      <w:pPr>
        <w:spacing w:after="0" w:line="240" w:lineRule="auto"/>
        <w:jc w:val="center"/>
        <w:rPr>
          <w:rFonts w:asciiTheme="minorHAnsi" w:hAnsiTheme="minorHAnsi"/>
          <w:b/>
          <w:sz w:val="32"/>
        </w:rPr>
      </w:pPr>
    </w:p>
    <w:p w14:paraId="0E9030F4" w14:textId="77777777" w:rsidR="00A40D3D" w:rsidRPr="00C37FE6" w:rsidRDefault="001673BB" w:rsidP="00282901">
      <w:pPr>
        <w:spacing w:after="0" w:line="240" w:lineRule="auto"/>
        <w:jc w:val="center"/>
        <w:rPr>
          <w:rFonts w:asciiTheme="minorHAnsi" w:hAnsiTheme="minorHAnsi"/>
          <w:b/>
          <w:sz w:val="32"/>
        </w:rPr>
      </w:pPr>
      <w:r>
        <w:rPr>
          <w:rFonts w:asciiTheme="minorHAnsi" w:hAnsiTheme="minorHAnsi"/>
          <w:b/>
          <w:sz w:val="32"/>
        </w:rPr>
        <w:lastRenderedPageBreak/>
        <w:t>Denials Avoidance &amp; Appeals Management (DAM) Training Institute</w:t>
      </w:r>
    </w:p>
    <w:p w14:paraId="4CB2CA98" w14:textId="77777777" w:rsidR="006814B9" w:rsidRPr="00C37FE6" w:rsidRDefault="006814B9" w:rsidP="00282901">
      <w:pPr>
        <w:spacing w:after="0" w:line="240" w:lineRule="auto"/>
        <w:jc w:val="center"/>
        <w:rPr>
          <w:rFonts w:asciiTheme="minorHAnsi" w:hAnsiTheme="minorHAnsi"/>
          <w:b/>
          <w:sz w:val="32"/>
        </w:rPr>
      </w:pPr>
    </w:p>
    <w:p w14:paraId="02130DC7" w14:textId="77777777" w:rsidR="00A40D3D" w:rsidRPr="00C37FE6" w:rsidRDefault="00A40D3D" w:rsidP="00282901">
      <w:pPr>
        <w:spacing w:after="0" w:line="240" w:lineRule="auto"/>
        <w:jc w:val="center"/>
        <w:rPr>
          <w:rFonts w:asciiTheme="minorHAnsi" w:hAnsiTheme="minorHAnsi"/>
          <w:b/>
          <w:sz w:val="32"/>
        </w:rPr>
      </w:pPr>
      <w:r w:rsidRPr="00C37FE6">
        <w:rPr>
          <w:rFonts w:asciiTheme="minorHAnsi" w:hAnsiTheme="minorHAnsi"/>
          <w:b/>
          <w:sz w:val="32"/>
        </w:rPr>
        <w:t>Copyright Policy</w:t>
      </w:r>
    </w:p>
    <w:p w14:paraId="300435A1" w14:textId="77777777" w:rsidR="00282901" w:rsidRPr="00C37FE6" w:rsidRDefault="00282901" w:rsidP="00282901">
      <w:pPr>
        <w:spacing w:after="0" w:line="240" w:lineRule="auto"/>
        <w:jc w:val="center"/>
        <w:rPr>
          <w:rFonts w:asciiTheme="minorHAnsi" w:hAnsiTheme="minorHAnsi"/>
          <w:b/>
          <w:sz w:val="32"/>
        </w:rPr>
      </w:pPr>
    </w:p>
    <w:p w14:paraId="2C8A2D05" w14:textId="77777777" w:rsidR="00A40D3D" w:rsidRPr="00C37FE6" w:rsidRDefault="00A40D3D" w:rsidP="00282901">
      <w:pPr>
        <w:spacing w:after="0" w:line="240" w:lineRule="auto"/>
        <w:jc w:val="center"/>
        <w:rPr>
          <w:rFonts w:asciiTheme="minorHAnsi" w:hAnsiTheme="minorHAnsi"/>
          <w:b/>
          <w:sz w:val="32"/>
        </w:rPr>
      </w:pPr>
      <w:r w:rsidRPr="00C37FE6">
        <w:rPr>
          <w:rFonts w:asciiTheme="minorHAnsi" w:hAnsiTheme="minorHAnsi"/>
          <w:b/>
          <w:sz w:val="32"/>
        </w:rPr>
        <w:t>Unauthorize</w:t>
      </w:r>
      <w:r w:rsidR="004825E8" w:rsidRPr="00C37FE6">
        <w:rPr>
          <w:rFonts w:asciiTheme="minorHAnsi" w:hAnsiTheme="minorHAnsi"/>
          <w:b/>
          <w:sz w:val="32"/>
        </w:rPr>
        <w:t>d Copying or Retransmission is I</w:t>
      </w:r>
      <w:r w:rsidRPr="00C37FE6">
        <w:rPr>
          <w:rFonts w:asciiTheme="minorHAnsi" w:hAnsiTheme="minorHAnsi"/>
          <w:b/>
          <w:sz w:val="32"/>
        </w:rPr>
        <w:t>llegal:</w:t>
      </w:r>
    </w:p>
    <w:p w14:paraId="4BEDE6E4" w14:textId="77777777" w:rsidR="00A40D3D" w:rsidRPr="00C37FE6" w:rsidRDefault="00A40D3D" w:rsidP="00282901">
      <w:pPr>
        <w:spacing w:after="0" w:line="240" w:lineRule="auto"/>
        <w:jc w:val="center"/>
        <w:rPr>
          <w:rFonts w:asciiTheme="minorHAnsi" w:hAnsiTheme="minorHAnsi"/>
          <w:b/>
          <w:sz w:val="32"/>
        </w:rPr>
      </w:pPr>
    </w:p>
    <w:p w14:paraId="00BF9D03" w14:textId="77777777" w:rsidR="001673BB" w:rsidRPr="0074027E" w:rsidRDefault="001673BB" w:rsidP="00A40D3D">
      <w:pPr>
        <w:spacing w:after="0" w:line="240" w:lineRule="auto"/>
        <w:rPr>
          <w:rFonts w:asciiTheme="minorHAnsi" w:hAnsiTheme="minorHAnsi"/>
          <w:sz w:val="24"/>
        </w:rPr>
      </w:pPr>
      <w:r w:rsidRPr="0074027E">
        <w:rPr>
          <w:rFonts w:asciiTheme="minorHAnsi" w:hAnsiTheme="minorHAnsi"/>
          <w:sz w:val="24"/>
        </w:rPr>
        <w:t xml:space="preserve">Denials Avoidance &amp; Appeals Management (DAM) Training Institute </w:t>
      </w:r>
      <w:r w:rsidR="00A40D3D" w:rsidRPr="0074027E">
        <w:rPr>
          <w:rFonts w:asciiTheme="minorHAnsi" w:hAnsiTheme="minorHAnsi"/>
          <w:sz w:val="24"/>
        </w:rPr>
        <w:t xml:space="preserve">training materials are copyrighted </w:t>
      </w:r>
      <w:r w:rsidR="004B4CE3" w:rsidRPr="0074027E">
        <w:rPr>
          <w:rFonts w:asciiTheme="minorHAnsi" w:hAnsiTheme="minorHAnsi"/>
          <w:sz w:val="24"/>
        </w:rPr>
        <w:t xml:space="preserve">by </w:t>
      </w:r>
    </w:p>
    <w:p w14:paraId="51F729F2" w14:textId="77777777" w:rsidR="001673BB" w:rsidRPr="0074027E" w:rsidRDefault="001673BB" w:rsidP="00A40D3D">
      <w:pPr>
        <w:spacing w:after="0" w:line="240" w:lineRule="auto"/>
        <w:rPr>
          <w:rFonts w:asciiTheme="minorHAnsi" w:hAnsiTheme="minorHAnsi"/>
          <w:sz w:val="24"/>
        </w:rPr>
      </w:pPr>
    </w:p>
    <w:p w14:paraId="1211090D" w14:textId="77777777" w:rsidR="001673BB" w:rsidRPr="0074027E" w:rsidRDefault="004B4CE3" w:rsidP="00A40D3D">
      <w:pPr>
        <w:spacing w:after="0" w:line="240" w:lineRule="auto"/>
        <w:rPr>
          <w:rFonts w:asciiTheme="minorHAnsi" w:hAnsiTheme="minorHAnsi"/>
          <w:sz w:val="24"/>
        </w:rPr>
      </w:pPr>
      <w:r w:rsidRPr="0074027E">
        <w:rPr>
          <w:rFonts w:asciiTheme="minorHAnsi" w:hAnsiTheme="minorHAnsi"/>
          <w:sz w:val="24"/>
        </w:rPr>
        <w:t>DocuComp®</w:t>
      </w:r>
      <w:r w:rsidR="008B698E" w:rsidRPr="0074027E">
        <w:rPr>
          <w:rFonts w:asciiTheme="minorHAnsi" w:hAnsiTheme="minorHAnsi"/>
          <w:sz w:val="24"/>
        </w:rPr>
        <w:t xml:space="preserve"> LLC under the United States Copyright Act</w:t>
      </w:r>
      <w:r w:rsidR="00B2782B" w:rsidRPr="0074027E">
        <w:rPr>
          <w:rFonts w:asciiTheme="minorHAnsi" w:hAnsiTheme="minorHAnsi"/>
          <w:sz w:val="24"/>
        </w:rPr>
        <w:t xml:space="preserve"> </w:t>
      </w:r>
      <w:r w:rsidR="00A40D3D" w:rsidRPr="0074027E">
        <w:rPr>
          <w:rFonts w:asciiTheme="minorHAnsi" w:hAnsiTheme="minorHAnsi"/>
          <w:sz w:val="24"/>
        </w:rPr>
        <w:t xml:space="preserve">Unauthorized photocopying or redistribution is </w:t>
      </w:r>
    </w:p>
    <w:p w14:paraId="3294F863" w14:textId="77777777" w:rsidR="001673BB" w:rsidRPr="0074027E" w:rsidRDefault="001673BB" w:rsidP="00A40D3D">
      <w:pPr>
        <w:spacing w:after="0" w:line="240" w:lineRule="auto"/>
        <w:rPr>
          <w:rFonts w:asciiTheme="minorHAnsi" w:hAnsiTheme="minorHAnsi"/>
          <w:sz w:val="24"/>
        </w:rPr>
      </w:pPr>
    </w:p>
    <w:p w14:paraId="1809BE71" w14:textId="77777777" w:rsidR="006814B9" w:rsidRPr="0074027E" w:rsidRDefault="00A40D3D" w:rsidP="00A40D3D">
      <w:pPr>
        <w:spacing w:after="0" w:line="240" w:lineRule="auto"/>
        <w:rPr>
          <w:rFonts w:asciiTheme="minorHAnsi" w:hAnsiTheme="minorHAnsi"/>
          <w:sz w:val="24"/>
        </w:rPr>
      </w:pPr>
      <w:r w:rsidRPr="0074027E">
        <w:rPr>
          <w:rFonts w:asciiTheme="minorHAnsi" w:hAnsiTheme="minorHAnsi"/>
          <w:sz w:val="24"/>
        </w:rPr>
        <w:t>restricted by law and may</w:t>
      </w:r>
      <w:r w:rsidR="001673BB" w:rsidRPr="0074027E">
        <w:rPr>
          <w:rFonts w:asciiTheme="minorHAnsi" w:hAnsiTheme="minorHAnsi"/>
          <w:sz w:val="24"/>
        </w:rPr>
        <w:t xml:space="preserve"> subject the copyright infringer</w:t>
      </w:r>
      <w:r w:rsidRPr="0074027E">
        <w:rPr>
          <w:rFonts w:asciiTheme="minorHAnsi" w:hAnsiTheme="minorHAnsi"/>
          <w:sz w:val="24"/>
        </w:rPr>
        <w:t xml:space="preserve"> to substantial civil damages.</w:t>
      </w:r>
      <w:r w:rsidR="00282901" w:rsidRPr="0074027E">
        <w:rPr>
          <w:rFonts w:asciiTheme="minorHAnsi" w:hAnsiTheme="minorHAnsi"/>
          <w:sz w:val="24"/>
        </w:rPr>
        <w:t xml:space="preserve"> </w:t>
      </w:r>
    </w:p>
    <w:p w14:paraId="48DBABAC" w14:textId="77777777" w:rsidR="006814B9" w:rsidRPr="0074027E" w:rsidRDefault="006814B9" w:rsidP="00A40D3D">
      <w:pPr>
        <w:spacing w:after="0" w:line="240" w:lineRule="auto"/>
        <w:rPr>
          <w:rFonts w:ascii="Arial Rounded MT Bold" w:hAnsi="Arial Rounded MT Bold"/>
          <w:sz w:val="24"/>
        </w:rPr>
      </w:pPr>
    </w:p>
    <w:p w14:paraId="2E55CF49" w14:textId="77777777" w:rsidR="006814B9" w:rsidRPr="0074027E" w:rsidRDefault="006814B9" w:rsidP="00A40D3D">
      <w:pPr>
        <w:spacing w:after="0" w:line="240" w:lineRule="auto"/>
        <w:rPr>
          <w:rFonts w:ascii="Arial Rounded MT Bold" w:hAnsi="Arial Rounded MT Bold"/>
          <w:sz w:val="24"/>
        </w:rPr>
      </w:pPr>
    </w:p>
    <w:p w14:paraId="2CFDE947" w14:textId="77777777" w:rsidR="00A40D3D" w:rsidRPr="0074027E" w:rsidRDefault="00A40D3D" w:rsidP="006814B9">
      <w:pPr>
        <w:spacing w:after="0" w:line="240" w:lineRule="auto"/>
        <w:jc w:val="center"/>
        <w:rPr>
          <w:rFonts w:asciiTheme="minorHAnsi" w:hAnsiTheme="minorHAnsi"/>
          <w:b/>
          <w:bCs/>
          <w:sz w:val="28"/>
        </w:rPr>
      </w:pPr>
      <w:r w:rsidRPr="0074027E">
        <w:rPr>
          <w:rFonts w:asciiTheme="minorHAnsi" w:hAnsiTheme="minorHAnsi"/>
          <w:b/>
          <w:bCs/>
          <w:sz w:val="28"/>
        </w:rPr>
        <w:t>Reward program for reporting unauthorized copying - up to $25,000:</w:t>
      </w:r>
    </w:p>
    <w:p w14:paraId="23EB26C1" w14:textId="77777777" w:rsidR="006814B9" w:rsidRPr="0074027E" w:rsidRDefault="006814B9" w:rsidP="006814B9">
      <w:pPr>
        <w:spacing w:after="0" w:line="240" w:lineRule="auto"/>
        <w:jc w:val="center"/>
        <w:rPr>
          <w:rFonts w:asciiTheme="minorHAnsi" w:hAnsiTheme="minorHAnsi"/>
          <w:b/>
          <w:sz w:val="28"/>
        </w:rPr>
      </w:pPr>
    </w:p>
    <w:p w14:paraId="0F3A8B6A" w14:textId="77777777" w:rsidR="00282901" w:rsidRPr="0074027E" w:rsidRDefault="00282901" w:rsidP="00A40D3D">
      <w:pPr>
        <w:spacing w:after="0" w:line="240" w:lineRule="auto"/>
        <w:rPr>
          <w:rFonts w:ascii="Arial Rounded MT Bold" w:hAnsi="Arial Rounded MT Bold"/>
          <w:sz w:val="24"/>
        </w:rPr>
      </w:pPr>
    </w:p>
    <w:p w14:paraId="5403180E" w14:textId="77777777" w:rsidR="001673BB" w:rsidRPr="0074027E" w:rsidRDefault="004B4CE3" w:rsidP="001673BB">
      <w:pPr>
        <w:spacing w:after="0" w:line="240" w:lineRule="auto"/>
        <w:rPr>
          <w:rFonts w:asciiTheme="minorHAnsi" w:hAnsiTheme="minorHAnsi"/>
          <w:sz w:val="24"/>
        </w:rPr>
      </w:pPr>
      <w:r w:rsidRPr="0074027E">
        <w:rPr>
          <w:rFonts w:asciiTheme="minorHAnsi" w:hAnsiTheme="minorHAnsi"/>
          <w:sz w:val="24"/>
        </w:rPr>
        <w:t>DocuComp®</w:t>
      </w:r>
      <w:r w:rsidR="00E72406" w:rsidRPr="0074027E">
        <w:rPr>
          <w:rFonts w:asciiTheme="minorHAnsi" w:hAnsiTheme="minorHAnsi"/>
          <w:sz w:val="24"/>
        </w:rPr>
        <w:t xml:space="preserve"> LLC </w:t>
      </w:r>
      <w:r w:rsidR="001673BB" w:rsidRPr="0074027E">
        <w:rPr>
          <w:rFonts w:asciiTheme="minorHAnsi" w:hAnsiTheme="minorHAnsi"/>
          <w:sz w:val="24"/>
        </w:rPr>
        <w:t xml:space="preserve">Denials Avoidance &amp; Appeals Management (DAM) Training Institute </w:t>
      </w:r>
      <w:r w:rsidR="00A40D3D" w:rsidRPr="0074027E">
        <w:rPr>
          <w:rFonts w:asciiTheme="minorHAnsi" w:hAnsiTheme="minorHAnsi"/>
          <w:sz w:val="24"/>
        </w:rPr>
        <w:t xml:space="preserve">will pay a reward for </w:t>
      </w:r>
    </w:p>
    <w:p w14:paraId="15BEB3EB" w14:textId="77777777" w:rsidR="001673BB" w:rsidRPr="0074027E" w:rsidRDefault="001673BB" w:rsidP="001673BB">
      <w:pPr>
        <w:spacing w:after="0" w:line="240" w:lineRule="auto"/>
        <w:rPr>
          <w:rFonts w:asciiTheme="minorHAnsi" w:hAnsiTheme="minorHAnsi"/>
          <w:sz w:val="24"/>
        </w:rPr>
      </w:pPr>
    </w:p>
    <w:p w14:paraId="50090840" w14:textId="77777777" w:rsidR="001673BB" w:rsidRPr="0074027E" w:rsidRDefault="00A40D3D" w:rsidP="001673BB">
      <w:pPr>
        <w:spacing w:after="0" w:line="240" w:lineRule="auto"/>
        <w:rPr>
          <w:rFonts w:asciiTheme="minorHAnsi" w:hAnsiTheme="minorHAnsi"/>
          <w:sz w:val="24"/>
        </w:rPr>
      </w:pPr>
      <w:r w:rsidRPr="0074027E">
        <w:rPr>
          <w:rFonts w:asciiTheme="minorHAnsi" w:hAnsiTheme="minorHAnsi"/>
          <w:sz w:val="24"/>
        </w:rPr>
        <w:t xml:space="preserve">information regarding unauthorized copying or redistribution of the training materials. The reward will be one </w:t>
      </w:r>
    </w:p>
    <w:p w14:paraId="058E5CD7" w14:textId="77777777" w:rsidR="001673BB" w:rsidRPr="0074027E" w:rsidRDefault="001673BB" w:rsidP="001673BB">
      <w:pPr>
        <w:spacing w:after="0" w:line="240" w:lineRule="auto"/>
        <w:rPr>
          <w:rFonts w:asciiTheme="minorHAnsi" w:hAnsiTheme="minorHAnsi"/>
          <w:sz w:val="24"/>
        </w:rPr>
      </w:pPr>
    </w:p>
    <w:p w14:paraId="418C5290" w14:textId="77777777" w:rsidR="001673BB" w:rsidRPr="0074027E" w:rsidRDefault="00A40D3D" w:rsidP="001673BB">
      <w:pPr>
        <w:spacing w:after="0" w:line="240" w:lineRule="auto"/>
        <w:rPr>
          <w:rFonts w:asciiTheme="minorHAnsi" w:hAnsiTheme="minorHAnsi"/>
          <w:sz w:val="24"/>
        </w:rPr>
      </w:pPr>
      <w:r w:rsidRPr="0074027E">
        <w:rPr>
          <w:rFonts w:asciiTheme="minorHAnsi" w:hAnsiTheme="minorHAnsi"/>
          <w:sz w:val="24"/>
        </w:rPr>
        <w:t>half of any recovery resulting from a copyright infringement (less legal fees and other</w:t>
      </w:r>
      <w:r w:rsidR="00282901" w:rsidRPr="0074027E">
        <w:rPr>
          <w:rFonts w:asciiTheme="minorHAnsi" w:hAnsiTheme="minorHAnsi"/>
          <w:sz w:val="24"/>
        </w:rPr>
        <w:t xml:space="preserve"> </w:t>
      </w:r>
      <w:r w:rsidRPr="0074027E">
        <w:rPr>
          <w:rFonts w:asciiTheme="minorHAnsi" w:hAnsiTheme="minorHAnsi"/>
          <w:sz w:val="24"/>
        </w:rPr>
        <w:t xml:space="preserve">expenses related to the </w:t>
      </w:r>
    </w:p>
    <w:p w14:paraId="3F482977" w14:textId="77777777" w:rsidR="001673BB" w:rsidRPr="0074027E" w:rsidRDefault="001673BB" w:rsidP="001673BB">
      <w:pPr>
        <w:spacing w:after="0" w:line="240" w:lineRule="auto"/>
        <w:rPr>
          <w:rFonts w:asciiTheme="minorHAnsi" w:hAnsiTheme="minorHAnsi"/>
          <w:sz w:val="24"/>
        </w:rPr>
      </w:pPr>
    </w:p>
    <w:p w14:paraId="4E6B9B30" w14:textId="77777777" w:rsidR="001673BB" w:rsidRPr="0074027E" w:rsidRDefault="00A40D3D" w:rsidP="001673BB">
      <w:pPr>
        <w:spacing w:after="0" w:line="240" w:lineRule="auto"/>
        <w:rPr>
          <w:rFonts w:asciiTheme="minorHAnsi" w:hAnsiTheme="minorHAnsi"/>
          <w:sz w:val="24"/>
        </w:rPr>
      </w:pPr>
      <w:r w:rsidRPr="0074027E">
        <w:rPr>
          <w:rFonts w:asciiTheme="minorHAnsi" w:hAnsiTheme="minorHAnsi"/>
          <w:sz w:val="24"/>
        </w:rPr>
        <w:t>recovery) up to a maximum reward payment</w:t>
      </w:r>
      <w:r w:rsidR="00282901" w:rsidRPr="0074027E">
        <w:rPr>
          <w:rFonts w:asciiTheme="minorHAnsi" w:hAnsiTheme="minorHAnsi"/>
          <w:sz w:val="24"/>
        </w:rPr>
        <w:t xml:space="preserve"> of $25,000. The payment will be </w:t>
      </w:r>
      <w:r w:rsidRPr="0074027E">
        <w:rPr>
          <w:rFonts w:asciiTheme="minorHAnsi" w:hAnsiTheme="minorHAnsi"/>
          <w:sz w:val="24"/>
        </w:rPr>
        <w:t xml:space="preserve">made to the individual or </w:t>
      </w:r>
    </w:p>
    <w:p w14:paraId="112D5BEE" w14:textId="77777777" w:rsidR="001673BB" w:rsidRPr="0074027E" w:rsidRDefault="001673BB" w:rsidP="001673BB">
      <w:pPr>
        <w:spacing w:after="0" w:line="240" w:lineRule="auto"/>
        <w:rPr>
          <w:rFonts w:asciiTheme="minorHAnsi" w:hAnsiTheme="minorHAnsi"/>
          <w:sz w:val="24"/>
        </w:rPr>
      </w:pPr>
    </w:p>
    <w:p w14:paraId="142C649F" w14:textId="77777777" w:rsidR="001673BB" w:rsidRPr="0074027E" w:rsidRDefault="00A40D3D" w:rsidP="001673BB">
      <w:pPr>
        <w:spacing w:after="0" w:line="240" w:lineRule="auto"/>
        <w:rPr>
          <w:rFonts w:asciiTheme="minorHAnsi" w:hAnsiTheme="minorHAnsi"/>
          <w:sz w:val="24"/>
        </w:rPr>
      </w:pPr>
      <w:r w:rsidRPr="0074027E">
        <w:rPr>
          <w:rFonts w:asciiTheme="minorHAnsi" w:hAnsiTheme="minorHAnsi"/>
          <w:sz w:val="24"/>
        </w:rPr>
        <w:t xml:space="preserve">individuals who in the opinion of our legal counsel first provided the factual information, which was necessary </w:t>
      </w:r>
    </w:p>
    <w:p w14:paraId="061CF338" w14:textId="77777777" w:rsidR="001673BB" w:rsidRPr="0074027E" w:rsidRDefault="001673BB" w:rsidP="001673BB">
      <w:pPr>
        <w:spacing w:after="0" w:line="240" w:lineRule="auto"/>
        <w:rPr>
          <w:rFonts w:asciiTheme="minorHAnsi" w:hAnsiTheme="minorHAnsi"/>
          <w:sz w:val="24"/>
        </w:rPr>
      </w:pPr>
    </w:p>
    <w:p w14:paraId="1FAB5B73" w14:textId="77777777" w:rsidR="001673BB" w:rsidRPr="0074027E" w:rsidRDefault="00A40D3D" w:rsidP="001673BB">
      <w:pPr>
        <w:spacing w:after="0" w:line="240" w:lineRule="auto"/>
        <w:rPr>
          <w:rFonts w:asciiTheme="minorHAnsi" w:hAnsiTheme="minorHAnsi"/>
          <w:sz w:val="24"/>
        </w:rPr>
      </w:pPr>
      <w:r w:rsidRPr="0074027E">
        <w:rPr>
          <w:rFonts w:asciiTheme="minorHAnsi" w:hAnsiTheme="minorHAnsi"/>
          <w:sz w:val="24"/>
        </w:rPr>
        <w:t>for the recovery.</w:t>
      </w:r>
      <w:r w:rsidR="00282901" w:rsidRPr="0074027E">
        <w:rPr>
          <w:rFonts w:asciiTheme="minorHAnsi" w:hAnsiTheme="minorHAnsi"/>
          <w:sz w:val="24"/>
        </w:rPr>
        <w:t xml:space="preserve"> </w:t>
      </w:r>
      <w:r w:rsidRPr="0074027E">
        <w:rPr>
          <w:rFonts w:asciiTheme="minorHAnsi" w:hAnsiTheme="minorHAnsi"/>
          <w:sz w:val="24"/>
        </w:rPr>
        <w:t>If you have knowledge regarding the unauthorized copying or electron</w:t>
      </w:r>
      <w:r w:rsidR="00282901" w:rsidRPr="0074027E">
        <w:rPr>
          <w:rFonts w:asciiTheme="minorHAnsi" w:hAnsiTheme="minorHAnsi"/>
          <w:sz w:val="24"/>
        </w:rPr>
        <w:t xml:space="preserve">ic redistribution of the </w:t>
      </w:r>
    </w:p>
    <w:p w14:paraId="0BE015C9" w14:textId="77777777" w:rsidR="001673BB" w:rsidRPr="0074027E" w:rsidRDefault="001673BB" w:rsidP="001673BB">
      <w:pPr>
        <w:spacing w:after="0" w:line="240" w:lineRule="auto"/>
        <w:rPr>
          <w:rFonts w:asciiTheme="minorHAnsi" w:hAnsiTheme="minorHAnsi"/>
          <w:sz w:val="24"/>
        </w:rPr>
      </w:pPr>
    </w:p>
    <w:p w14:paraId="2EB06CAE" w14:textId="77777777" w:rsidR="001673BB" w:rsidRPr="0074027E" w:rsidRDefault="00A40D3D" w:rsidP="001673BB">
      <w:pPr>
        <w:spacing w:after="0" w:line="240" w:lineRule="auto"/>
        <w:rPr>
          <w:rFonts w:asciiTheme="minorHAnsi" w:hAnsiTheme="minorHAnsi"/>
          <w:sz w:val="24"/>
        </w:rPr>
      </w:pPr>
      <w:r w:rsidRPr="0074027E">
        <w:rPr>
          <w:rFonts w:asciiTheme="minorHAnsi" w:hAnsiTheme="minorHAnsi"/>
          <w:sz w:val="24"/>
        </w:rPr>
        <w:t>Clinical Documentation Improvement and Integrity Traini</w:t>
      </w:r>
      <w:r w:rsidR="00E72406" w:rsidRPr="0074027E">
        <w:rPr>
          <w:rFonts w:asciiTheme="minorHAnsi" w:hAnsiTheme="minorHAnsi"/>
          <w:sz w:val="24"/>
        </w:rPr>
        <w:t xml:space="preserve">ng Institute materials, contact </w:t>
      </w:r>
      <w:r w:rsidR="004B4CE3" w:rsidRPr="0074027E">
        <w:rPr>
          <w:rFonts w:asciiTheme="minorHAnsi" w:hAnsiTheme="minorHAnsi"/>
          <w:sz w:val="24"/>
        </w:rPr>
        <w:t>DocuComp®</w:t>
      </w:r>
      <w:r w:rsidR="001406C1" w:rsidRPr="0074027E">
        <w:rPr>
          <w:rFonts w:asciiTheme="minorHAnsi" w:hAnsiTheme="minorHAnsi"/>
          <w:sz w:val="24"/>
        </w:rPr>
        <w:t xml:space="preserve"> LLC </w:t>
      </w:r>
      <w:r w:rsidRPr="0074027E">
        <w:rPr>
          <w:rFonts w:asciiTheme="minorHAnsi" w:hAnsiTheme="minorHAnsi"/>
          <w:sz w:val="24"/>
        </w:rPr>
        <w:t xml:space="preserve">at </w:t>
      </w:r>
    </w:p>
    <w:p w14:paraId="41460C94" w14:textId="77777777" w:rsidR="001673BB" w:rsidRPr="0074027E" w:rsidRDefault="001673BB" w:rsidP="001673BB">
      <w:pPr>
        <w:spacing w:after="0" w:line="240" w:lineRule="auto"/>
        <w:rPr>
          <w:rFonts w:asciiTheme="minorHAnsi" w:hAnsiTheme="minorHAnsi"/>
          <w:sz w:val="24"/>
        </w:rPr>
      </w:pPr>
    </w:p>
    <w:p w14:paraId="375D5A8A" w14:textId="77777777" w:rsidR="00A40D3D" w:rsidRDefault="00282901" w:rsidP="001673BB">
      <w:pPr>
        <w:spacing w:after="0" w:line="240" w:lineRule="auto"/>
        <w:rPr>
          <w:rFonts w:asciiTheme="minorHAnsi" w:hAnsiTheme="minorHAnsi"/>
          <w:sz w:val="24"/>
        </w:rPr>
      </w:pPr>
      <w:r w:rsidRPr="0074027E">
        <w:rPr>
          <w:rFonts w:asciiTheme="minorHAnsi" w:hAnsiTheme="minorHAnsi"/>
          <w:sz w:val="24"/>
        </w:rPr>
        <w:t>(740)</w:t>
      </w:r>
      <w:r w:rsidR="007960D8">
        <w:rPr>
          <w:rFonts w:asciiTheme="minorHAnsi" w:hAnsiTheme="minorHAnsi"/>
          <w:sz w:val="24"/>
        </w:rPr>
        <w:t>968</w:t>
      </w:r>
      <w:r w:rsidRPr="0074027E">
        <w:rPr>
          <w:rFonts w:asciiTheme="minorHAnsi" w:hAnsiTheme="minorHAnsi"/>
          <w:sz w:val="24"/>
        </w:rPr>
        <w:t>-</w:t>
      </w:r>
      <w:r w:rsidR="007960D8">
        <w:rPr>
          <w:rFonts w:asciiTheme="minorHAnsi" w:hAnsiTheme="minorHAnsi"/>
          <w:sz w:val="24"/>
        </w:rPr>
        <w:t>0472</w:t>
      </w:r>
      <w:r w:rsidR="00704C00">
        <w:rPr>
          <w:rFonts w:asciiTheme="minorHAnsi" w:hAnsiTheme="minorHAnsi"/>
          <w:sz w:val="24"/>
        </w:rPr>
        <w:t>.</w:t>
      </w:r>
      <w:r w:rsidR="00A40D3D" w:rsidRPr="0074027E">
        <w:rPr>
          <w:rFonts w:asciiTheme="minorHAnsi" w:hAnsiTheme="minorHAnsi"/>
          <w:sz w:val="24"/>
        </w:rPr>
        <w:t xml:space="preserve"> </w:t>
      </w:r>
    </w:p>
    <w:p w14:paraId="136732A2" w14:textId="77777777" w:rsidR="001673BB" w:rsidRDefault="001673BB" w:rsidP="001673BB">
      <w:pPr>
        <w:spacing w:after="0" w:line="240" w:lineRule="auto"/>
        <w:rPr>
          <w:rFonts w:asciiTheme="minorHAnsi" w:hAnsiTheme="minorHAnsi"/>
          <w:sz w:val="24"/>
        </w:rPr>
      </w:pPr>
    </w:p>
    <w:p w14:paraId="790E23CD" w14:textId="77777777" w:rsidR="001673BB" w:rsidRPr="00C37FE6" w:rsidRDefault="001673BB" w:rsidP="001673BB">
      <w:pPr>
        <w:spacing w:after="0" w:line="240" w:lineRule="auto"/>
        <w:rPr>
          <w:rFonts w:asciiTheme="minorHAnsi" w:hAnsiTheme="minorHAnsi"/>
          <w:sz w:val="24"/>
        </w:rPr>
      </w:pPr>
    </w:p>
    <w:p w14:paraId="2E805D18" w14:textId="77777777" w:rsidR="00D94EF9" w:rsidRDefault="00D94EF9" w:rsidP="008E51D9">
      <w:pPr>
        <w:spacing w:after="0" w:line="240" w:lineRule="auto"/>
        <w:jc w:val="center"/>
        <w:rPr>
          <w:rFonts w:ascii="Arial Rounded MT Bold" w:hAnsi="Arial Rounded MT Bold"/>
          <w:sz w:val="24"/>
          <w:u w:val="single"/>
        </w:rPr>
      </w:pPr>
    </w:p>
    <w:p w14:paraId="0D8031AC" w14:textId="77777777" w:rsidR="00EA05BF" w:rsidRDefault="00EA05BF" w:rsidP="008E51D9">
      <w:pPr>
        <w:spacing w:after="0" w:line="240" w:lineRule="auto"/>
        <w:jc w:val="center"/>
        <w:rPr>
          <w:rFonts w:ascii="Arial Rounded MT Bold" w:hAnsi="Arial Rounded MT Bold"/>
          <w:sz w:val="24"/>
          <w:u w:val="single"/>
        </w:rPr>
      </w:pPr>
    </w:p>
    <w:p w14:paraId="09FE3FB2" w14:textId="77777777" w:rsidR="00EA05BF" w:rsidRDefault="00EA05BF" w:rsidP="008E51D9">
      <w:pPr>
        <w:spacing w:after="0" w:line="240" w:lineRule="auto"/>
        <w:jc w:val="center"/>
        <w:rPr>
          <w:rFonts w:ascii="Arial Rounded MT Bold" w:hAnsi="Arial Rounded MT Bold"/>
          <w:sz w:val="24"/>
          <w:u w:val="single"/>
        </w:rPr>
      </w:pPr>
    </w:p>
    <w:p w14:paraId="79DE4995" w14:textId="77777777" w:rsidR="00EA05BF" w:rsidRDefault="00EA05BF" w:rsidP="008E51D9">
      <w:pPr>
        <w:spacing w:after="0" w:line="240" w:lineRule="auto"/>
        <w:jc w:val="center"/>
        <w:rPr>
          <w:rFonts w:ascii="Arial Rounded MT Bold" w:hAnsi="Arial Rounded MT Bold"/>
          <w:sz w:val="24"/>
          <w:u w:val="single"/>
        </w:rPr>
      </w:pPr>
    </w:p>
    <w:p w14:paraId="5FB9C2A0" w14:textId="77777777" w:rsidR="00EA05BF" w:rsidRDefault="00EA05BF" w:rsidP="008E51D9">
      <w:pPr>
        <w:spacing w:after="0" w:line="240" w:lineRule="auto"/>
        <w:jc w:val="center"/>
        <w:rPr>
          <w:rFonts w:asciiTheme="minorHAnsi" w:hAnsiTheme="minorHAnsi"/>
          <w:b/>
          <w:sz w:val="24"/>
          <w:u w:val="single"/>
        </w:rPr>
      </w:pPr>
    </w:p>
    <w:p w14:paraId="746C6ABC" w14:textId="77777777" w:rsidR="00CD18DD" w:rsidRDefault="00CD18DD" w:rsidP="008E51D9">
      <w:pPr>
        <w:spacing w:after="0" w:line="240" w:lineRule="auto"/>
        <w:jc w:val="center"/>
        <w:rPr>
          <w:rFonts w:asciiTheme="minorHAnsi" w:hAnsiTheme="minorHAnsi"/>
          <w:b/>
          <w:sz w:val="24"/>
          <w:u w:val="single"/>
        </w:rPr>
      </w:pPr>
    </w:p>
    <w:p w14:paraId="7E479CBD" w14:textId="77777777" w:rsidR="00CD18DD" w:rsidRDefault="00CD18DD" w:rsidP="008E51D9">
      <w:pPr>
        <w:spacing w:after="0" w:line="240" w:lineRule="auto"/>
        <w:jc w:val="center"/>
        <w:rPr>
          <w:rFonts w:asciiTheme="minorHAnsi" w:hAnsiTheme="minorHAnsi"/>
          <w:b/>
          <w:sz w:val="24"/>
          <w:u w:val="single"/>
        </w:rPr>
      </w:pPr>
    </w:p>
    <w:p w14:paraId="1C54F4F9" w14:textId="77777777" w:rsidR="00E12BE6" w:rsidRDefault="00E12BE6" w:rsidP="008E51D9">
      <w:pPr>
        <w:spacing w:after="0" w:line="240" w:lineRule="auto"/>
        <w:jc w:val="center"/>
        <w:rPr>
          <w:rFonts w:asciiTheme="minorHAnsi" w:hAnsiTheme="minorHAnsi"/>
          <w:b/>
          <w:sz w:val="24"/>
          <w:u w:val="single"/>
        </w:rPr>
      </w:pPr>
    </w:p>
    <w:p w14:paraId="0246C71B" w14:textId="77777777" w:rsidR="008E51D9" w:rsidRPr="00C37FE6" w:rsidRDefault="008E51D9" w:rsidP="008E51D9">
      <w:pPr>
        <w:spacing w:after="0" w:line="240" w:lineRule="auto"/>
        <w:jc w:val="center"/>
        <w:rPr>
          <w:rFonts w:asciiTheme="minorHAnsi" w:hAnsiTheme="minorHAnsi"/>
          <w:b/>
          <w:sz w:val="24"/>
          <w:u w:val="single"/>
        </w:rPr>
      </w:pPr>
      <w:r w:rsidRPr="00C37FE6">
        <w:rPr>
          <w:rFonts w:asciiTheme="minorHAnsi" w:hAnsiTheme="minorHAnsi"/>
          <w:b/>
          <w:sz w:val="24"/>
          <w:u w:val="single"/>
        </w:rPr>
        <w:lastRenderedPageBreak/>
        <w:t>PROGRAM DESCRIPTION</w:t>
      </w:r>
    </w:p>
    <w:p w14:paraId="705117B2" w14:textId="77777777" w:rsidR="008E51D9" w:rsidRPr="008E51D9" w:rsidRDefault="008E51D9" w:rsidP="008E51D9">
      <w:pPr>
        <w:spacing w:after="0" w:line="240" w:lineRule="auto"/>
        <w:rPr>
          <w:rFonts w:ascii="Arial Rounded MT Bold" w:hAnsi="Arial Rounded MT Bold"/>
          <w:sz w:val="24"/>
        </w:rPr>
      </w:pPr>
    </w:p>
    <w:p w14:paraId="7206ED0B" w14:textId="77777777" w:rsidR="001673BB" w:rsidRPr="001673BB" w:rsidRDefault="001673BB" w:rsidP="001673BB">
      <w:pPr>
        <w:spacing w:after="0" w:line="240" w:lineRule="auto"/>
        <w:rPr>
          <w:rFonts w:asciiTheme="minorHAnsi" w:hAnsiTheme="minorHAnsi"/>
          <w:sz w:val="24"/>
        </w:rPr>
      </w:pPr>
      <w:r w:rsidRPr="001673BB">
        <w:rPr>
          <w:rFonts w:asciiTheme="minorHAnsi" w:hAnsiTheme="minorHAnsi"/>
          <w:sz w:val="24"/>
        </w:rPr>
        <w:t xml:space="preserve">After attending the Denials Avoidance &amp; Appeals Management (DAM) Training Institute, the attendee will be well versed on the workings of the revenue cycle, understand the varied payment methodologies of third party payer healthcare reimbursement, become familiar with various governmental rules and regulations governing payment, gain insight on third party payer restrictions, be informed on the different levels of appeals available and acquire writing skills conducive to effective drafting of appeal letters necessary to overturn denials in the interest of revenue integrity.  </w:t>
      </w:r>
    </w:p>
    <w:p w14:paraId="0EC0A6A0" w14:textId="77777777" w:rsidR="001673BB" w:rsidRPr="001673BB" w:rsidRDefault="001673BB" w:rsidP="001673BB">
      <w:pPr>
        <w:spacing w:after="0" w:line="240" w:lineRule="auto"/>
        <w:rPr>
          <w:rFonts w:asciiTheme="minorHAnsi" w:hAnsiTheme="minorHAnsi"/>
          <w:sz w:val="24"/>
        </w:rPr>
      </w:pPr>
    </w:p>
    <w:p w14:paraId="0FC503B2" w14:textId="77777777" w:rsidR="008E51D9" w:rsidRPr="00C37FE6" w:rsidRDefault="001673BB" w:rsidP="001673BB">
      <w:pPr>
        <w:spacing w:after="0" w:line="240" w:lineRule="auto"/>
        <w:rPr>
          <w:rFonts w:asciiTheme="minorHAnsi" w:hAnsiTheme="minorHAnsi"/>
          <w:sz w:val="24"/>
        </w:rPr>
      </w:pPr>
      <w:r w:rsidRPr="001673BB">
        <w:rPr>
          <w:rFonts w:asciiTheme="minorHAnsi" w:hAnsiTheme="minorHAnsi"/>
          <w:sz w:val="24"/>
        </w:rPr>
        <w:t>Through this course, participants will identify techniques that will allow them to communicate more effectively with both clinicians and non-clinical staff on the appeal of current denials and the prevention of future denials.  Participants will learn strategies that can be applied in the development and implementation of a structured Denials Avoidance &amp; Appeals Management Improvement Program within hospitals.  By utilizing evidence-based case studies, InterQual® criteria and the practical instruction provided, attendees will develop and/or enhance their compliance methods on auditing, monitoring and evaluating the implementation &amp; effectiveness of their denial management program.</w:t>
      </w:r>
      <w:r>
        <w:rPr>
          <w:rFonts w:asciiTheme="minorHAnsi" w:hAnsiTheme="minorHAnsi"/>
          <w:sz w:val="24"/>
        </w:rPr>
        <w:t xml:space="preserve"> </w:t>
      </w:r>
      <w:r w:rsidR="008E51D9" w:rsidRPr="00C37FE6">
        <w:rPr>
          <w:rFonts w:asciiTheme="minorHAnsi" w:hAnsiTheme="minorHAnsi"/>
          <w:sz w:val="24"/>
        </w:rPr>
        <w:t>How we got to where we are today:  The history, and background, of the evolution of the health care industry as we know it today.</w:t>
      </w:r>
    </w:p>
    <w:p w14:paraId="142B86A7" w14:textId="77777777" w:rsidR="00C37FE6" w:rsidRDefault="00C37FE6" w:rsidP="00C37FE6">
      <w:pPr>
        <w:spacing w:after="0" w:line="240" w:lineRule="auto"/>
        <w:rPr>
          <w:rFonts w:asciiTheme="minorHAnsi" w:hAnsiTheme="minorHAnsi"/>
          <w:b/>
          <w:sz w:val="24"/>
          <w:u w:val="single"/>
        </w:rPr>
      </w:pPr>
    </w:p>
    <w:p w14:paraId="64D976FA" w14:textId="77777777" w:rsidR="00FF7A66" w:rsidRDefault="008E51D9" w:rsidP="00C37FE6">
      <w:pPr>
        <w:spacing w:after="0" w:line="240" w:lineRule="auto"/>
        <w:jc w:val="center"/>
        <w:rPr>
          <w:rFonts w:asciiTheme="minorHAnsi" w:hAnsiTheme="minorHAnsi"/>
          <w:b/>
          <w:sz w:val="24"/>
        </w:rPr>
      </w:pPr>
      <w:r w:rsidRPr="00C37FE6">
        <w:rPr>
          <w:rFonts w:asciiTheme="minorHAnsi" w:hAnsiTheme="minorHAnsi"/>
          <w:b/>
          <w:sz w:val="24"/>
          <w:u w:val="single"/>
        </w:rPr>
        <w:t>OVERALL LEARNING OBJECTIVES</w:t>
      </w:r>
      <w:r w:rsidR="00FF7A66" w:rsidRPr="00C37FE6">
        <w:rPr>
          <w:rFonts w:asciiTheme="minorHAnsi" w:hAnsiTheme="minorHAnsi"/>
          <w:b/>
          <w:sz w:val="24"/>
        </w:rPr>
        <w:t>:</w:t>
      </w:r>
    </w:p>
    <w:p w14:paraId="05B64B83" w14:textId="77777777" w:rsidR="001673BB" w:rsidRPr="00C37FE6" w:rsidRDefault="001673BB" w:rsidP="00C37FE6">
      <w:pPr>
        <w:spacing w:after="0" w:line="240" w:lineRule="auto"/>
        <w:jc w:val="center"/>
        <w:rPr>
          <w:rFonts w:asciiTheme="minorHAnsi" w:hAnsiTheme="minorHAnsi"/>
          <w:b/>
          <w:sz w:val="24"/>
          <w:u w:val="single"/>
        </w:rPr>
      </w:pPr>
    </w:p>
    <w:p w14:paraId="3D7B8947" w14:textId="77777777" w:rsidR="00FF7A66" w:rsidRDefault="00FF7A66" w:rsidP="00FF7A66">
      <w:pPr>
        <w:spacing w:after="0" w:line="240" w:lineRule="auto"/>
        <w:rPr>
          <w:rFonts w:asciiTheme="minorHAnsi" w:hAnsiTheme="minorHAnsi"/>
          <w:sz w:val="24"/>
        </w:rPr>
      </w:pPr>
      <w:r w:rsidRPr="00C37FE6">
        <w:rPr>
          <w:rFonts w:asciiTheme="minorHAnsi" w:hAnsiTheme="minorHAnsi"/>
          <w:sz w:val="24"/>
        </w:rPr>
        <w:t xml:space="preserve">At the completion of this program, participants should be </w:t>
      </w:r>
      <w:r w:rsidR="00C37FE6">
        <w:rPr>
          <w:rFonts w:asciiTheme="minorHAnsi" w:hAnsiTheme="minorHAnsi"/>
          <w:sz w:val="24"/>
        </w:rPr>
        <w:t xml:space="preserve">better </w:t>
      </w:r>
      <w:r w:rsidRPr="00C37FE6">
        <w:rPr>
          <w:rFonts w:asciiTheme="minorHAnsi" w:hAnsiTheme="minorHAnsi"/>
          <w:sz w:val="24"/>
        </w:rPr>
        <w:t>able to:</w:t>
      </w:r>
      <w:r w:rsidR="00287439" w:rsidRPr="00C37FE6">
        <w:rPr>
          <w:rFonts w:asciiTheme="minorHAnsi" w:hAnsiTheme="minorHAnsi"/>
          <w:sz w:val="24"/>
        </w:rPr>
        <w:t xml:space="preserve"> </w:t>
      </w:r>
    </w:p>
    <w:p w14:paraId="474E3478" w14:textId="77777777" w:rsidR="001673BB" w:rsidRPr="00C37FE6" w:rsidRDefault="001673BB" w:rsidP="00FF7A66">
      <w:pPr>
        <w:spacing w:after="0" w:line="240" w:lineRule="auto"/>
        <w:rPr>
          <w:rFonts w:asciiTheme="minorHAnsi" w:hAnsiTheme="minorHAnsi"/>
          <w:sz w:val="24"/>
        </w:rPr>
      </w:pPr>
    </w:p>
    <w:p w14:paraId="1E3FCAF8" w14:textId="77777777" w:rsidR="001673BB" w:rsidRPr="001673BB" w:rsidRDefault="001673BB" w:rsidP="001673BB">
      <w:pPr>
        <w:numPr>
          <w:ilvl w:val="0"/>
          <w:numId w:val="1"/>
        </w:numPr>
        <w:spacing w:after="0" w:line="240" w:lineRule="auto"/>
        <w:rPr>
          <w:rFonts w:asciiTheme="minorHAnsi" w:hAnsiTheme="minorHAnsi"/>
          <w:sz w:val="24"/>
        </w:rPr>
      </w:pPr>
      <w:r w:rsidRPr="001673BB">
        <w:rPr>
          <w:rFonts w:asciiTheme="minorHAnsi" w:hAnsiTheme="minorHAnsi"/>
          <w:sz w:val="24"/>
        </w:rPr>
        <w:t>Identify the challenges inherent to interpreting the payer payment systems, denial management and how to have your facilities prepared for success with appeals.</w:t>
      </w:r>
    </w:p>
    <w:p w14:paraId="105A4ABD" w14:textId="77777777" w:rsidR="001673BB" w:rsidRPr="001673BB" w:rsidRDefault="001673BB" w:rsidP="001673BB">
      <w:pPr>
        <w:spacing w:after="0" w:line="240" w:lineRule="auto"/>
        <w:rPr>
          <w:rFonts w:asciiTheme="minorHAnsi" w:hAnsiTheme="minorHAnsi"/>
          <w:sz w:val="24"/>
        </w:rPr>
      </w:pPr>
    </w:p>
    <w:p w14:paraId="72F1E270" w14:textId="77777777" w:rsidR="001673BB" w:rsidRPr="001673BB" w:rsidRDefault="001673BB" w:rsidP="001673BB">
      <w:pPr>
        <w:numPr>
          <w:ilvl w:val="0"/>
          <w:numId w:val="1"/>
        </w:numPr>
        <w:spacing w:after="0" w:line="240" w:lineRule="auto"/>
        <w:rPr>
          <w:rFonts w:asciiTheme="minorHAnsi" w:hAnsiTheme="minorHAnsi"/>
          <w:sz w:val="24"/>
        </w:rPr>
      </w:pPr>
      <w:r w:rsidRPr="001673BB">
        <w:rPr>
          <w:rFonts w:asciiTheme="minorHAnsi" w:hAnsiTheme="minorHAnsi"/>
          <w:sz w:val="24"/>
        </w:rPr>
        <w:t xml:space="preserve">Discuss the changing state of today’s healthcare system, as it relates to the important trends in required compliance activities to prevent future claims denials. </w:t>
      </w:r>
    </w:p>
    <w:p w14:paraId="4488E237" w14:textId="77777777" w:rsidR="001673BB" w:rsidRPr="001673BB" w:rsidRDefault="001673BB" w:rsidP="001673BB">
      <w:pPr>
        <w:spacing w:after="0" w:line="240" w:lineRule="auto"/>
        <w:rPr>
          <w:rFonts w:asciiTheme="minorHAnsi" w:hAnsiTheme="minorHAnsi"/>
          <w:sz w:val="24"/>
        </w:rPr>
      </w:pPr>
    </w:p>
    <w:p w14:paraId="525B37D0" w14:textId="77777777" w:rsidR="001673BB" w:rsidRPr="001673BB" w:rsidRDefault="001673BB" w:rsidP="001673BB">
      <w:pPr>
        <w:numPr>
          <w:ilvl w:val="0"/>
          <w:numId w:val="1"/>
        </w:numPr>
        <w:spacing w:after="0" w:line="240" w:lineRule="auto"/>
        <w:rPr>
          <w:rFonts w:asciiTheme="minorHAnsi" w:hAnsiTheme="minorHAnsi"/>
          <w:sz w:val="24"/>
        </w:rPr>
      </w:pPr>
      <w:r w:rsidRPr="001673BB">
        <w:rPr>
          <w:rFonts w:asciiTheme="minorHAnsi" w:hAnsiTheme="minorHAnsi"/>
          <w:sz w:val="24"/>
        </w:rPr>
        <w:t>Define the diverse educational needs for healthcare personnel regarding the significant changes in the healthcare reimbursement field and how these impact the denials that an organization will confront.</w:t>
      </w:r>
    </w:p>
    <w:p w14:paraId="10790C9E" w14:textId="77777777" w:rsidR="001673BB" w:rsidRPr="001673BB" w:rsidRDefault="001673BB" w:rsidP="001673BB">
      <w:pPr>
        <w:spacing w:after="0" w:line="240" w:lineRule="auto"/>
        <w:rPr>
          <w:rFonts w:asciiTheme="minorHAnsi" w:hAnsiTheme="minorHAnsi"/>
          <w:sz w:val="24"/>
        </w:rPr>
      </w:pPr>
    </w:p>
    <w:p w14:paraId="0EE5CC03" w14:textId="77777777" w:rsidR="001673BB" w:rsidRPr="001673BB" w:rsidRDefault="001673BB" w:rsidP="001673BB">
      <w:pPr>
        <w:numPr>
          <w:ilvl w:val="0"/>
          <w:numId w:val="1"/>
        </w:numPr>
        <w:spacing w:after="0" w:line="240" w:lineRule="auto"/>
        <w:rPr>
          <w:rFonts w:asciiTheme="minorHAnsi" w:hAnsiTheme="minorHAnsi"/>
          <w:sz w:val="24"/>
        </w:rPr>
      </w:pPr>
      <w:r w:rsidRPr="001673BB">
        <w:rPr>
          <w:rFonts w:asciiTheme="minorHAnsi" w:hAnsiTheme="minorHAnsi"/>
          <w:sz w:val="24"/>
        </w:rPr>
        <w:t>Describe important methods of, and how to manage, administrative &amp; provider organizational acceptance and “buy-in” to improve the denial management and appeals processes.</w:t>
      </w:r>
    </w:p>
    <w:p w14:paraId="20D054ED" w14:textId="77777777" w:rsidR="001673BB" w:rsidRPr="001673BB" w:rsidRDefault="001673BB" w:rsidP="001673BB">
      <w:pPr>
        <w:spacing w:after="0" w:line="240" w:lineRule="auto"/>
        <w:rPr>
          <w:rFonts w:asciiTheme="minorHAnsi" w:hAnsiTheme="minorHAnsi"/>
          <w:sz w:val="24"/>
        </w:rPr>
      </w:pPr>
    </w:p>
    <w:p w14:paraId="7356C6A9" w14:textId="77777777" w:rsidR="001673BB" w:rsidRPr="001673BB" w:rsidRDefault="001673BB" w:rsidP="001673BB">
      <w:pPr>
        <w:numPr>
          <w:ilvl w:val="0"/>
          <w:numId w:val="1"/>
        </w:numPr>
        <w:spacing w:after="0" w:line="240" w:lineRule="auto"/>
        <w:rPr>
          <w:rFonts w:asciiTheme="minorHAnsi" w:hAnsiTheme="minorHAnsi"/>
          <w:sz w:val="24"/>
        </w:rPr>
      </w:pPr>
      <w:r w:rsidRPr="001673BB">
        <w:rPr>
          <w:rFonts w:asciiTheme="minorHAnsi" w:hAnsiTheme="minorHAnsi"/>
          <w:sz w:val="24"/>
        </w:rPr>
        <w:t>Explain the goals, key benefits and strategies of having an on-site based denial management an appeals program.</w:t>
      </w:r>
    </w:p>
    <w:p w14:paraId="631034EF" w14:textId="77777777" w:rsidR="001673BB" w:rsidRPr="001673BB" w:rsidRDefault="001673BB" w:rsidP="001673BB">
      <w:pPr>
        <w:spacing w:after="0" w:line="240" w:lineRule="auto"/>
        <w:rPr>
          <w:rFonts w:asciiTheme="minorHAnsi" w:hAnsiTheme="minorHAnsi"/>
          <w:sz w:val="24"/>
        </w:rPr>
      </w:pPr>
    </w:p>
    <w:p w14:paraId="7FCB9242" w14:textId="77777777" w:rsidR="001673BB" w:rsidRPr="004A6CD8" w:rsidRDefault="001673BB" w:rsidP="001673BB">
      <w:pPr>
        <w:numPr>
          <w:ilvl w:val="0"/>
          <w:numId w:val="1"/>
        </w:numPr>
        <w:spacing w:after="0" w:line="240" w:lineRule="auto"/>
        <w:rPr>
          <w:rFonts w:asciiTheme="minorHAnsi" w:hAnsiTheme="minorHAnsi"/>
          <w:sz w:val="24"/>
        </w:rPr>
      </w:pPr>
      <w:r w:rsidRPr="001673BB">
        <w:rPr>
          <w:rFonts w:asciiTheme="minorHAnsi" w:hAnsiTheme="minorHAnsi"/>
          <w:sz w:val="24"/>
        </w:rPr>
        <w:t>Identify effective techniques to communicate with both clinicians (physicians, mid-level practitioners, nurses, care managers) and non-clinical (coding &amp; billing) staff in order to appeal current denials and prevent future denials.</w:t>
      </w:r>
    </w:p>
    <w:p w14:paraId="3FB6DB39" w14:textId="77777777" w:rsidR="001673BB" w:rsidRPr="001673BB" w:rsidRDefault="001673BB" w:rsidP="001673BB">
      <w:pPr>
        <w:numPr>
          <w:ilvl w:val="0"/>
          <w:numId w:val="1"/>
        </w:numPr>
        <w:spacing w:after="0" w:line="240" w:lineRule="auto"/>
        <w:rPr>
          <w:rFonts w:asciiTheme="minorHAnsi" w:hAnsiTheme="minorHAnsi"/>
          <w:sz w:val="24"/>
        </w:rPr>
      </w:pPr>
      <w:r w:rsidRPr="001673BB">
        <w:rPr>
          <w:rFonts w:asciiTheme="minorHAnsi" w:hAnsiTheme="minorHAnsi"/>
          <w:sz w:val="24"/>
        </w:rPr>
        <w:t>Apply techniques to develop and implement a structured Denials Management &amp; Appeals Improvement Program within acute care hospitals.</w:t>
      </w:r>
    </w:p>
    <w:p w14:paraId="6504ED40" w14:textId="77777777" w:rsidR="001673BB" w:rsidRPr="001673BB" w:rsidRDefault="001673BB" w:rsidP="001673BB">
      <w:pPr>
        <w:spacing w:after="0" w:line="240" w:lineRule="auto"/>
        <w:rPr>
          <w:rFonts w:asciiTheme="minorHAnsi" w:hAnsiTheme="minorHAnsi"/>
          <w:sz w:val="24"/>
        </w:rPr>
      </w:pPr>
    </w:p>
    <w:p w14:paraId="090E9E66" w14:textId="77777777" w:rsidR="001673BB" w:rsidRDefault="001673BB" w:rsidP="001673BB">
      <w:pPr>
        <w:numPr>
          <w:ilvl w:val="0"/>
          <w:numId w:val="1"/>
        </w:numPr>
        <w:spacing w:after="0" w:line="240" w:lineRule="auto"/>
        <w:rPr>
          <w:rFonts w:asciiTheme="minorHAnsi" w:hAnsiTheme="minorHAnsi"/>
          <w:sz w:val="24"/>
        </w:rPr>
      </w:pPr>
      <w:r w:rsidRPr="001673BB">
        <w:rPr>
          <w:rFonts w:asciiTheme="minorHAnsi" w:hAnsiTheme="minorHAnsi"/>
          <w:sz w:val="24"/>
        </w:rPr>
        <w:lastRenderedPageBreak/>
        <w:t>Discuss compliance methods on auditing, monitoring and evaluating the effectiveness of your denial management program.</w:t>
      </w:r>
    </w:p>
    <w:p w14:paraId="10DF62FC" w14:textId="77777777" w:rsidR="001701F3" w:rsidRDefault="001701F3" w:rsidP="001701F3">
      <w:pPr>
        <w:spacing w:after="0" w:line="240" w:lineRule="auto"/>
        <w:rPr>
          <w:rFonts w:asciiTheme="minorHAnsi" w:hAnsiTheme="minorHAnsi"/>
          <w:sz w:val="24"/>
        </w:rPr>
      </w:pPr>
    </w:p>
    <w:p w14:paraId="64E50C4D" w14:textId="77777777" w:rsidR="001701F3" w:rsidRPr="001701F3" w:rsidRDefault="001701F3" w:rsidP="001701F3">
      <w:pPr>
        <w:spacing w:after="0" w:line="240" w:lineRule="auto"/>
        <w:rPr>
          <w:rFonts w:asciiTheme="minorHAnsi" w:hAnsiTheme="minorHAnsi"/>
          <w:sz w:val="24"/>
        </w:rPr>
      </w:pPr>
    </w:p>
    <w:p w14:paraId="4215CD00" w14:textId="77777777" w:rsidR="001701F3" w:rsidRDefault="001701F3" w:rsidP="000C07BB">
      <w:pPr>
        <w:spacing w:after="0" w:line="240" w:lineRule="auto"/>
        <w:jc w:val="center"/>
        <w:rPr>
          <w:rFonts w:asciiTheme="minorHAnsi" w:hAnsiTheme="minorHAnsi"/>
          <w:b/>
          <w:sz w:val="28"/>
        </w:rPr>
      </w:pPr>
      <w:r w:rsidRPr="000403DE">
        <w:rPr>
          <w:rFonts w:asciiTheme="minorHAnsi" w:hAnsiTheme="minorHAnsi"/>
          <w:b/>
          <w:sz w:val="28"/>
        </w:rPr>
        <w:t xml:space="preserve">Criteria for successful completion include attendance at the entire event and </w:t>
      </w:r>
      <w:r w:rsidR="00354860">
        <w:rPr>
          <w:rFonts w:asciiTheme="minorHAnsi" w:hAnsiTheme="minorHAnsi"/>
          <w:b/>
          <w:sz w:val="28"/>
        </w:rPr>
        <w:t xml:space="preserve">completed </w:t>
      </w:r>
      <w:r w:rsidRPr="000403DE">
        <w:rPr>
          <w:rFonts w:asciiTheme="minorHAnsi" w:hAnsiTheme="minorHAnsi"/>
          <w:b/>
          <w:sz w:val="28"/>
        </w:rPr>
        <w:t>evaluation form</w:t>
      </w:r>
      <w:r w:rsidR="00844EB3">
        <w:rPr>
          <w:rFonts w:asciiTheme="minorHAnsi" w:hAnsiTheme="minorHAnsi"/>
          <w:b/>
          <w:sz w:val="28"/>
        </w:rPr>
        <w:t>s</w:t>
      </w:r>
      <w:r w:rsidRPr="000403DE">
        <w:rPr>
          <w:rFonts w:asciiTheme="minorHAnsi" w:hAnsiTheme="minorHAnsi"/>
          <w:b/>
          <w:sz w:val="28"/>
        </w:rPr>
        <w:t>.</w:t>
      </w:r>
      <w:r w:rsidR="00704C00">
        <w:rPr>
          <w:rFonts w:asciiTheme="minorHAnsi" w:hAnsiTheme="minorHAnsi"/>
          <w:b/>
          <w:sz w:val="28"/>
        </w:rPr>
        <w:t xml:space="preserve"> </w:t>
      </w:r>
      <w:r w:rsidR="00844EB3">
        <w:rPr>
          <w:rFonts w:asciiTheme="minorHAnsi" w:hAnsiTheme="minorHAnsi"/>
          <w:b/>
          <w:sz w:val="28"/>
        </w:rPr>
        <w:t>Links to the evaluations are listed under each session below.</w:t>
      </w:r>
    </w:p>
    <w:p w14:paraId="59664979" w14:textId="77777777" w:rsidR="00354860" w:rsidRDefault="00354860" w:rsidP="000C07BB">
      <w:pPr>
        <w:spacing w:after="0" w:line="240" w:lineRule="auto"/>
        <w:jc w:val="center"/>
        <w:rPr>
          <w:rFonts w:asciiTheme="minorHAnsi" w:hAnsiTheme="minorHAnsi"/>
          <w:b/>
          <w:sz w:val="28"/>
        </w:rPr>
      </w:pPr>
    </w:p>
    <w:p w14:paraId="441D83F1" w14:textId="731AC84B" w:rsidR="00354860" w:rsidRPr="000C07BB" w:rsidRDefault="00354860" w:rsidP="000C07BB">
      <w:pPr>
        <w:spacing w:after="0" w:line="240" w:lineRule="auto"/>
        <w:jc w:val="center"/>
        <w:rPr>
          <w:rFonts w:asciiTheme="minorHAnsi" w:hAnsiTheme="minorHAnsi"/>
          <w:b/>
          <w:sz w:val="28"/>
        </w:rPr>
      </w:pPr>
      <w:r>
        <w:rPr>
          <w:rFonts w:asciiTheme="minorHAnsi" w:hAnsiTheme="minorHAnsi"/>
          <w:b/>
          <w:sz w:val="28"/>
        </w:rPr>
        <w:t>A Request for Continuing Education Credits must be completed to obtain credit for attending program.</w:t>
      </w:r>
    </w:p>
    <w:p w14:paraId="3B5B9E5A" w14:textId="77777777" w:rsidR="001673BB" w:rsidRDefault="001673BB" w:rsidP="001673BB">
      <w:pPr>
        <w:spacing w:after="0" w:line="240" w:lineRule="auto"/>
        <w:rPr>
          <w:rFonts w:asciiTheme="minorHAnsi" w:hAnsiTheme="minorHAnsi"/>
          <w:b/>
          <w:sz w:val="28"/>
        </w:rPr>
      </w:pPr>
    </w:p>
    <w:p w14:paraId="44D6A874" w14:textId="77777777" w:rsidR="00A1111F" w:rsidRPr="00E12BE6" w:rsidRDefault="001673BB" w:rsidP="00E12BE6">
      <w:pPr>
        <w:spacing w:after="0" w:line="240" w:lineRule="auto"/>
        <w:jc w:val="center"/>
        <w:rPr>
          <w:rFonts w:asciiTheme="minorHAnsi" w:hAnsiTheme="minorHAnsi"/>
          <w:b/>
          <w:sz w:val="28"/>
        </w:rPr>
      </w:pPr>
      <w:r>
        <w:rPr>
          <w:rFonts w:asciiTheme="minorHAnsi" w:hAnsiTheme="minorHAnsi"/>
          <w:b/>
          <w:sz w:val="28"/>
        </w:rPr>
        <w:t>INSTITUTE AGENDA</w:t>
      </w:r>
    </w:p>
    <w:p w14:paraId="7A094819" w14:textId="77777777" w:rsidR="00A1111F" w:rsidRPr="0074027E" w:rsidRDefault="00A1111F" w:rsidP="00A1111F">
      <w:pPr>
        <w:spacing w:after="0" w:line="240" w:lineRule="auto"/>
        <w:rPr>
          <w:b/>
          <w:color w:val="FF0000"/>
          <w:sz w:val="24"/>
          <w:szCs w:val="24"/>
        </w:rPr>
      </w:pPr>
    </w:p>
    <w:p w14:paraId="511FDEBE" w14:textId="7DD19C94" w:rsidR="00A1111F" w:rsidRDefault="00A1111F" w:rsidP="00A1111F">
      <w:pPr>
        <w:spacing w:after="0" w:line="240" w:lineRule="auto"/>
        <w:rPr>
          <w:b/>
          <w:sz w:val="24"/>
          <w:szCs w:val="24"/>
        </w:rPr>
      </w:pPr>
      <w:r w:rsidRPr="0074027E">
        <w:rPr>
          <w:b/>
          <w:sz w:val="24"/>
          <w:szCs w:val="24"/>
        </w:rPr>
        <w:t>SESSION 1 (</w:t>
      </w:r>
      <w:r w:rsidR="00CB6533">
        <w:rPr>
          <w:b/>
          <w:sz w:val="24"/>
          <w:szCs w:val="24"/>
        </w:rPr>
        <w:t>3</w:t>
      </w:r>
      <w:r w:rsidR="00696005">
        <w:rPr>
          <w:b/>
          <w:sz w:val="24"/>
          <w:szCs w:val="24"/>
        </w:rPr>
        <w:t>5</w:t>
      </w:r>
      <w:r w:rsidR="00CB6533">
        <w:rPr>
          <w:b/>
          <w:sz w:val="24"/>
          <w:szCs w:val="24"/>
        </w:rPr>
        <w:t xml:space="preserve"> Minutes</w:t>
      </w:r>
      <w:r>
        <w:rPr>
          <w:b/>
          <w:sz w:val="24"/>
          <w:szCs w:val="24"/>
        </w:rPr>
        <w:t>)</w:t>
      </w:r>
    </w:p>
    <w:p w14:paraId="4EB0FC02" w14:textId="77777777" w:rsidR="00A1111F" w:rsidRPr="0091033B" w:rsidRDefault="00A1111F" w:rsidP="00A1111F">
      <w:pPr>
        <w:spacing w:after="0" w:line="240" w:lineRule="auto"/>
        <w:rPr>
          <w:b/>
          <w:bCs/>
          <w:i/>
          <w:sz w:val="24"/>
          <w:szCs w:val="24"/>
        </w:rPr>
      </w:pPr>
      <w:r w:rsidRPr="0091033B">
        <w:rPr>
          <w:b/>
          <w:bCs/>
          <w:i/>
          <w:sz w:val="24"/>
          <w:szCs w:val="24"/>
        </w:rPr>
        <w:t>OVERVIEW OF THE REVENUE CYCLE</w:t>
      </w:r>
    </w:p>
    <w:p w14:paraId="76C0C286" w14:textId="77777777" w:rsidR="00A1111F" w:rsidRPr="00DC2CDB" w:rsidRDefault="00DC2CDB" w:rsidP="00A1111F">
      <w:pPr>
        <w:spacing w:after="0" w:line="240" w:lineRule="auto"/>
        <w:rPr>
          <w:sz w:val="24"/>
          <w:szCs w:val="24"/>
        </w:rPr>
      </w:pPr>
      <w:bookmarkStart w:id="0" w:name="_Hlk516497056"/>
      <w:r w:rsidRPr="00DC2CDB">
        <w:rPr>
          <w:sz w:val="24"/>
          <w:szCs w:val="24"/>
        </w:rPr>
        <w:t>Keith Stokes, MD, PAC-CDI, CI-CDI</w:t>
      </w:r>
      <w:bookmarkEnd w:id="0"/>
    </w:p>
    <w:p w14:paraId="5BF37ACD" w14:textId="77777777" w:rsidR="00A1111F" w:rsidRPr="008654A7" w:rsidRDefault="00A1111F" w:rsidP="00182B9C">
      <w:pPr>
        <w:pStyle w:val="ListParagraph"/>
        <w:numPr>
          <w:ilvl w:val="0"/>
          <w:numId w:val="2"/>
        </w:numPr>
        <w:spacing w:after="0" w:line="240" w:lineRule="auto"/>
        <w:rPr>
          <w:sz w:val="24"/>
          <w:szCs w:val="24"/>
        </w:rPr>
      </w:pPr>
      <w:r w:rsidRPr="008654A7">
        <w:rPr>
          <w:sz w:val="24"/>
          <w:szCs w:val="24"/>
        </w:rPr>
        <w:t>Explain the Revenue Cycle</w:t>
      </w:r>
    </w:p>
    <w:p w14:paraId="26BAE882" w14:textId="77777777" w:rsidR="00A1111F" w:rsidRPr="003C3AE2" w:rsidRDefault="00A1111F" w:rsidP="00182B9C">
      <w:pPr>
        <w:numPr>
          <w:ilvl w:val="0"/>
          <w:numId w:val="2"/>
        </w:numPr>
        <w:spacing w:after="0" w:line="240" w:lineRule="auto"/>
        <w:rPr>
          <w:sz w:val="24"/>
          <w:szCs w:val="24"/>
        </w:rPr>
      </w:pPr>
      <w:r w:rsidRPr="003C3AE2">
        <w:rPr>
          <w:sz w:val="24"/>
          <w:szCs w:val="24"/>
        </w:rPr>
        <w:t>Define The components of the Revenue Cycle</w:t>
      </w:r>
    </w:p>
    <w:p w14:paraId="6B769B7D" w14:textId="77777777" w:rsidR="00A1111F" w:rsidRDefault="00A1111F" w:rsidP="00182B9C">
      <w:pPr>
        <w:numPr>
          <w:ilvl w:val="0"/>
          <w:numId w:val="2"/>
        </w:numPr>
        <w:spacing w:after="0" w:line="240" w:lineRule="auto"/>
        <w:rPr>
          <w:sz w:val="24"/>
          <w:szCs w:val="24"/>
        </w:rPr>
      </w:pPr>
      <w:r w:rsidRPr="003C3AE2">
        <w:rPr>
          <w:sz w:val="24"/>
          <w:szCs w:val="24"/>
        </w:rPr>
        <w:t>Identify How the Revenue Cycle “breaks down”</w:t>
      </w:r>
    </w:p>
    <w:p w14:paraId="5A8F6242" w14:textId="77777777" w:rsidR="00FE7CAF" w:rsidRDefault="00FE7CAF" w:rsidP="00A1111F">
      <w:pPr>
        <w:spacing w:after="0" w:line="240" w:lineRule="auto"/>
        <w:rPr>
          <w:b/>
          <w:sz w:val="24"/>
          <w:szCs w:val="24"/>
        </w:rPr>
      </w:pPr>
    </w:p>
    <w:p w14:paraId="40D3BC98" w14:textId="47F34448" w:rsidR="00A1111F" w:rsidRDefault="00A1111F" w:rsidP="00A1111F">
      <w:pPr>
        <w:spacing w:after="0" w:line="240" w:lineRule="auto"/>
        <w:rPr>
          <w:b/>
          <w:sz w:val="24"/>
          <w:szCs w:val="24"/>
        </w:rPr>
      </w:pPr>
      <w:r>
        <w:rPr>
          <w:b/>
          <w:sz w:val="24"/>
          <w:szCs w:val="24"/>
        </w:rPr>
        <w:t>SESSION 2 (</w:t>
      </w:r>
      <w:r w:rsidR="00696005">
        <w:rPr>
          <w:b/>
          <w:sz w:val="24"/>
          <w:szCs w:val="24"/>
        </w:rPr>
        <w:t>50</w:t>
      </w:r>
      <w:r w:rsidR="00D91ADA">
        <w:rPr>
          <w:b/>
          <w:sz w:val="24"/>
          <w:szCs w:val="24"/>
        </w:rPr>
        <w:t xml:space="preserve"> Minutes</w:t>
      </w:r>
      <w:r>
        <w:rPr>
          <w:b/>
          <w:sz w:val="24"/>
          <w:szCs w:val="24"/>
        </w:rPr>
        <w:t xml:space="preserve">) </w:t>
      </w:r>
    </w:p>
    <w:p w14:paraId="15F6E08C" w14:textId="77777777" w:rsidR="00F67A4D" w:rsidRDefault="00A1111F" w:rsidP="00F67A4D">
      <w:pPr>
        <w:spacing w:after="0" w:line="240" w:lineRule="auto"/>
        <w:rPr>
          <w:b/>
          <w:bCs/>
          <w:i/>
          <w:sz w:val="24"/>
          <w:szCs w:val="24"/>
        </w:rPr>
      </w:pPr>
      <w:r w:rsidRPr="0091033B">
        <w:rPr>
          <w:b/>
          <w:bCs/>
          <w:i/>
          <w:sz w:val="24"/>
          <w:szCs w:val="24"/>
        </w:rPr>
        <w:t>HOW HEALTH CARE GETS PAID</w:t>
      </w:r>
    </w:p>
    <w:p w14:paraId="3B111FB8" w14:textId="77777777" w:rsidR="00F67A4D" w:rsidRPr="00F67A4D" w:rsidRDefault="00182B9C" w:rsidP="00F67A4D">
      <w:pPr>
        <w:spacing w:after="0" w:line="240" w:lineRule="auto"/>
        <w:rPr>
          <w:b/>
          <w:i/>
          <w:sz w:val="24"/>
          <w:szCs w:val="24"/>
        </w:rPr>
      </w:pPr>
      <w:r>
        <w:rPr>
          <w:sz w:val="24"/>
          <w:szCs w:val="24"/>
        </w:rPr>
        <w:t>Keith Stokes, MD, PAC-CDI, CI-CDI</w:t>
      </w:r>
    </w:p>
    <w:p w14:paraId="1AFAACEA" w14:textId="77777777" w:rsidR="00A1111F" w:rsidRPr="00DC2CDB" w:rsidRDefault="00A1111F" w:rsidP="00182B9C">
      <w:pPr>
        <w:pStyle w:val="ListParagraph"/>
        <w:numPr>
          <w:ilvl w:val="0"/>
          <w:numId w:val="2"/>
        </w:numPr>
        <w:spacing w:after="0" w:line="240" w:lineRule="auto"/>
        <w:rPr>
          <w:sz w:val="24"/>
          <w:szCs w:val="24"/>
        </w:rPr>
      </w:pPr>
      <w:r w:rsidRPr="00DC2CDB">
        <w:rPr>
          <w:sz w:val="24"/>
          <w:szCs w:val="24"/>
        </w:rPr>
        <w:t>Delineate policies governing third party payment</w:t>
      </w:r>
    </w:p>
    <w:p w14:paraId="1DC84309" w14:textId="77777777" w:rsidR="00A1111F" w:rsidRPr="00357F99" w:rsidRDefault="00A1111F" w:rsidP="00182B9C">
      <w:pPr>
        <w:pStyle w:val="ListParagraph"/>
        <w:numPr>
          <w:ilvl w:val="0"/>
          <w:numId w:val="2"/>
        </w:numPr>
        <w:spacing w:after="0" w:line="240" w:lineRule="auto"/>
        <w:rPr>
          <w:sz w:val="24"/>
          <w:szCs w:val="24"/>
        </w:rPr>
      </w:pPr>
      <w:r w:rsidRPr="00357F99">
        <w:rPr>
          <w:sz w:val="24"/>
          <w:szCs w:val="24"/>
        </w:rPr>
        <w:t>Differentiate Reimbursement policies</w:t>
      </w:r>
    </w:p>
    <w:p w14:paraId="26C06253" w14:textId="77777777" w:rsidR="00A1111F" w:rsidRDefault="00A1111F" w:rsidP="00182B9C">
      <w:pPr>
        <w:pStyle w:val="ListParagraph"/>
        <w:numPr>
          <w:ilvl w:val="0"/>
          <w:numId w:val="2"/>
        </w:numPr>
        <w:spacing w:after="0" w:line="240" w:lineRule="auto"/>
        <w:rPr>
          <w:sz w:val="24"/>
          <w:szCs w:val="24"/>
        </w:rPr>
      </w:pPr>
      <w:r w:rsidRPr="00357F99">
        <w:rPr>
          <w:sz w:val="24"/>
          <w:szCs w:val="24"/>
        </w:rPr>
        <w:t>Analyze the challenges with  payment structures</w:t>
      </w:r>
    </w:p>
    <w:p w14:paraId="43CE04EB" w14:textId="56BD175C" w:rsidR="00844EB3" w:rsidRDefault="00844EB3" w:rsidP="00A1111F">
      <w:pPr>
        <w:spacing w:after="0" w:line="240" w:lineRule="auto"/>
        <w:rPr>
          <w:b/>
          <w:sz w:val="24"/>
          <w:szCs w:val="24"/>
        </w:rPr>
      </w:pPr>
    </w:p>
    <w:p w14:paraId="2F36006F" w14:textId="77777777" w:rsidR="00FE7CAF" w:rsidRPr="00844EB3" w:rsidRDefault="00FE7CAF" w:rsidP="00A1111F">
      <w:pPr>
        <w:spacing w:after="0" w:line="240" w:lineRule="auto"/>
        <w:rPr>
          <w:b/>
          <w:sz w:val="24"/>
          <w:szCs w:val="24"/>
        </w:rPr>
      </w:pPr>
    </w:p>
    <w:p w14:paraId="519F727A" w14:textId="1E0788F0" w:rsidR="00A1111F" w:rsidRDefault="00A1111F" w:rsidP="00A1111F">
      <w:pPr>
        <w:spacing w:after="0" w:line="240" w:lineRule="auto"/>
        <w:rPr>
          <w:b/>
          <w:sz w:val="24"/>
          <w:szCs w:val="24"/>
        </w:rPr>
      </w:pPr>
      <w:r>
        <w:rPr>
          <w:b/>
          <w:sz w:val="24"/>
          <w:szCs w:val="24"/>
        </w:rPr>
        <w:t>SESSION 3 – PART 1 (</w:t>
      </w:r>
      <w:r w:rsidR="00696005">
        <w:rPr>
          <w:b/>
          <w:sz w:val="24"/>
          <w:szCs w:val="24"/>
        </w:rPr>
        <w:t>40 Minutes</w:t>
      </w:r>
      <w:r>
        <w:rPr>
          <w:b/>
          <w:sz w:val="24"/>
          <w:szCs w:val="24"/>
        </w:rPr>
        <w:t xml:space="preserve">) </w:t>
      </w:r>
    </w:p>
    <w:p w14:paraId="6CF79A9E" w14:textId="77777777" w:rsidR="00A1111F" w:rsidRPr="00E961B2" w:rsidRDefault="00A1111F" w:rsidP="00A1111F">
      <w:pPr>
        <w:spacing w:after="0" w:line="240" w:lineRule="auto"/>
        <w:rPr>
          <w:b/>
          <w:bCs/>
          <w:i/>
          <w:sz w:val="24"/>
          <w:szCs w:val="24"/>
        </w:rPr>
      </w:pPr>
      <w:r w:rsidRPr="00E961B2">
        <w:rPr>
          <w:b/>
          <w:bCs/>
          <w:i/>
          <w:sz w:val="24"/>
          <w:szCs w:val="24"/>
        </w:rPr>
        <w:t>DENIALS &amp; APPEALS MANAGEMENT – DENIALS</w:t>
      </w:r>
    </w:p>
    <w:p w14:paraId="71F3999B" w14:textId="77777777" w:rsidR="00A1111F" w:rsidRPr="00DC2CDB" w:rsidRDefault="00DC2CDB" w:rsidP="00A1111F">
      <w:pPr>
        <w:spacing w:after="0" w:line="240" w:lineRule="auto"/>
        <w:rPr>
          <w:bCs/>
          <w:sz w:val="24"/>
          <w:szCs w:val="24"/>
        </w:rPr>
      </w:pPr>
      <w:r>
        <w:rPr>
          <w:bCs/>
          <w:sz w:val="24"/>
          <w:szCs w:val="24"/>
        </w:rPr>
        <w:t xml:space="preserve">Keith Stokes, MD, </w:t>
      </w:r>
      <w:r w:rsidRPr="00DC2CDB">
        <w:rPr>
          <w:bCs/>
          <w:sz w:val="24"/>
          <w:szCs w:val="24"/>
        </w:rPr>
        <w:t>PAC-CDI, CI-CDI</w:t>
      </w:r>
    </w:p>
    <w:p w14:paraId="2958B30A" w14:textId="77777777" w:rsidR="00A1111F" w:rsidRPr="008654A7" w:rsidRDefault="00A1111F" w:rsidP="00182B9C">
      <w:pPr>
        <w:pStyle w:val="ListParagraph"/>
        <w:numPr>
          <w:ilvl w:val="0"/>
          <w:numId w:val="2"/>
        </w:numPr>
        <w:spacing w:after="0" w:line="240" w:lineRule="auto"/>
        <w:rPr>
          <w:sz w:val="24"/>
          <w:szCs w:val="24"/>
        </w:rPr>
      </w:pPr>
      <w:r w:rsidRPr="008654A7">
        <w:rPr>
          <w:sz w:val="24"/>
          <w:szCs w:val="24"/>
        </w:rPr>
        <w:t>Define Denial</w:t>
      </w:r>
    </w:p>
    <w:p w14:paraId="4AD9577B" w14:textId="77777777" w:rsidR="00A1111F" w:rsidRPr="003C3AE2" w:rsidRDefault="00A1111F" w:rsidP="00182B9C">
      <w:pPr>
        <w:numPr>
          <w:ilvl w:val="0"/>
          <w:numId w:val="2"/>
        </w:numPr>
        <w:spacing w:after="0" w:line="240" w:lineRule="auto"/>
        <w:rPr>
          <w:sz w:val="24"/>
          <w:szCs w:val="24"/>
        </w:rPr>
      </w:pPr>
      <w:r w:rsidRPr="003C3AE2">
        <w:rPr>
          <w:sz w:val="24"/>
          <w:szCs w:val="24"/>
        </w:rPr>
        <w:t>Identify the causes of denials</w:t>
      </w:r>
    </w:p>
    <w:p w14:paraId="0EFDE327" w14:textId="77777777" w:rsidR="00A1111F" w:rsidRPr="003C3AE2" w:rsidRDefault="00A1111F" w:rsidP="00182B9C">
      <w:pPr>
        <w:numPr>
          <w:ilvl w:val="0"/>
          <w:numId w:val="2"/>
        </w:numPr>
        <w:spacing w:after="0" w:line="240" w:lineRule="auto"/>
        <w:rPr>
          <w:sz w:val="24"/>
          <w:szCs w:val="24"/>
        </w:rPr>
      </w:pPr>
      <w:r w:rsidRPr="003C3AE2">
        <w:rPr>
          <w:sz w:val="24"/>
          <w:szCs w:val="24"/>
        </w:rPr>
        <w:t>Review the regulatory processes in denials</w:t>
      </w:r>
    </w:p>
    <w:p w14:paraId="3CFFFE00" w14:textId="77777777" w:rsidR="00A1111F" w:rsidRDefault="00467BC3" w:rsidP="00182B9C">
      <w:pPr>
        <w:numPr>
          <w:ilvl w:val="0"/>
          <w:numId w:val="2"/>
        </w:numPr>
        <w:spacing w:after="0" w:line="240" w:lineRule="auto"/>
        <w:rPr>
          <w:sz w:val="24"/>
          <w:szCs w:val="24"/>
        </w:rPr>
      </w:pPr>
      <w:r w:rsidRPr="000403DE">
        <w:rPr>
          <w:sz w:val="24"/>
          <w:szCs w:val="24"/>
        </w:rPr>
        <w:t>Evaluate</w:t>
      </w:r>
      <w:r w:rsidR="00A1111F" w:rsidRPr="003C3AE2">
        <w:rPr>
          <w:sz w:val="24"/>
          <w:szCs w:val="24"/>
        </w:rPr>
        <w:t xml:space="preserve"> “Where do we go from here”</w:t>
      </w:r>
    </w:p>
    <w:p w14:paraId="39D7CC34" w14:textId="05BDA0CB" w:rsidR="008C4E9C" w:rsidRDefault="008C4E9C" w:rsidP="00A1111F">
      <w:pPr>
        <w:spacing w:after="0" w:line="240" w:lineRule="auto"/>
        <w:rPr>
          <w:b/>
          <w:sz w:val="24"/>
          <w:szCs w:val="24"/>
        </w:rPr>
      </w:pPr>
    </w:p>
    <w:p w14:paraId="56CE3E19" w14:textId="77777777" w:rsidR="00FE7CAF" w:rsidRDefault="00FE7CAF" w:rsidP="00A1111F">
      <w:pPr>
        <w:spacing w:after="0" w:line="240" w:lineRule="auto"/>
        <w:rPr>
          <w:b/>
          <w:sz w:val="24"/>
          <w:szCs w:val="24"/>
        </w:rPr>
      </w:pPr>
    </w:p>
    <w:p w14:paraId="26C1C441" w14:textId="2AEB8435" w:rsidR="00A1111F" w:rsidRDefault="00A1111F" w:rsidP="00A1111F">
      <w:pPr>
        <w:spacing w:after="0" w:line="240" w:lineRule="auto"/>
        <w:rPr>
          <w:b/>
          <w:sz w:val="24"/>
          <w:szCs w:val="24"/>
        </w:rPr>
      </w:pPr>
      <w:r>
        <w:rPr>
          <w:b/>
          <w:sz w:val="24"/>
          <w:szCs w:val="24"/>
        </w:rPr>
        <w:t>SESSION 3 – PART 2 (</w:t>
      </w:r>
      <w:r w:rsidR="00A35F69">
        <w:rPr>
          <w:b/>
          <w:sz w:val="24"/>
          <w:szCs w:val="24"/>
        </w:rPr>
        <w:t>40 Minutes</w:t>
      </w:r>
      <w:r>
        <w:rPr>
          <w:b/>
          <w:sz w:val="24"/>
          <w:szCs w:val="24"/>
        </w:rPr>
        <w:t>)</w:t>
      </w:r>
    </w:p>
    <w:p w14:paraId="7292B186" w14:textId="77777777" w:rsidR="00A1111F" w:rsidRPr="00C346E4" w:rsidRDefault="00A1111F" w:rsidP="00A1111F">
      <w:pPr>
        <w:spacing w:after="0" w:line="240" w:lineRule="auto"/>
        <w:rPr>
          <w:b/>
          <w:bCs/>
          <w:i/>
          <w:sz w:val="24"/>
          <w:szCs w:val="24"/>
        </w:rPr>
      </w:pPr>
      <w:r w:rsidRPr="00C346E4">
        <w:rPr>
          <w:b/>
          <w:bCs/>
          <w:i/>
          <w:sz w:val="24"/>
          <w:szCs w:val="24"/>
        </w:rPr>
        <w:t>DENIALS</w:t>
      </w:r>
    </w:p>
    <w:p w14:paraId="00B15F90" w14:textId="49481E07" w:rsidR="00A87D50" w:rsidRDefault="00182B9C" w:rsidP="00A1111F">
      <w:pPr>
        <w:spacing w:after="0" w:line="240" w:lineRule="auto"/>
        <w:rPr>
          <w:sz w:val="24"/>
          <w:szCs w:val="24"/>
        </w:rPr>
      </w:pPr>
      <w:r w:rsidRPr="00DC2CDB">
        <w:rPr>
          <w:sz w:val="24"/>
          <w:szCs w:val="24"/>
        </w:rPr>
        <w:t>Keith Stokes, MD, PAC-CDI, CI-CDI</w:t>
      </w:r>
    </w:p>
    <w:p w14:paraId="6EB4C39D" w14:textId="77777777" w:rsidR="002B4D75" w:rsidRDefault="002B4D75" w:rsidP="00A1111F">
      <w:pPr>
        <w:spacing w:after="0" w:line="240" w:lineRule="auto"/>
        <w:rPr>
          <w:sz w:val="24"/>
          <w:szCs w:val="24"/>
        </w:rPr>
      </w:pPr>
    </w:p>
    <w:p w14:paraId="2FABD0C9" w14:textId="77777777" w:rsidR="00182B9C" w:rsidRDefault="00182B9C" w:rsidP="00A1111F">
      <w:pPr>
        <w:spacing w:after="0" w:line="240" w:lineRule="auto"/>
        <w:rPr>
          <w:b/>
          <w:sz w:val="24"/>
          <w:szCs w:val="24"/>
        </w:rPr>
      </w:pPr>
    </w:p>
    <w:p w14:paraId="6D756EB5" w14:textId="77777777" w:rsidR="00182B9C" w:rsidRDefault="00182B9C" w:rsidP="00A1111F">
      <w:pPr>
        <w:spacing w:after="0" w:line="240" w:lineRule="auto"/>
        <w:rPr>
          <w:b/>
          <w:sz w:val="24"/>
          <w:szCs w:val="24"/>
        </w:rPr>
      </w:pPr>
    </w:p>
    <w:p w14:paraId="4D250A3B" w14:textId="0814BA42" w:rsidR="00A1111F" w:rsidRDefault="00A1111F" w:rsidP="00A1111F">
      <w:pPr>
        <w:spacing w:after="0" w:line="240" w:lineRule="auto"/>
        <w:rPr>
          <w:b/>
          <w:sz w:val="24"/>
          <w:szCs w:val="24"/>
        </w:rPr>
      </w:pPr>
      <w:r>
        <w:rPr>
          <w:b/>
          <w:sz w:val="24"/>
          <w:szCs w:val="24"/>
        </w:rPr>
        <w:lastRenderedPageBreak/>
        <w:t>SESSION 4 (</w:t>
      </w:r>
      <w:r w:rsidR="00186813">
        <w:rPr>
          <w:b/>
          <w:sz w:val="24"/>
          <w:szCs w:val="24"/>
        </w:rPr>
        <w:t xml:space="preserve">1 </w:t>
      </w:r>
      <w:r>
        <w:rPr>
          <w:b/>
          <w:sz w:val="24"/>
          <w:szCs w:val="24"/>
        </w:rPr>
        <w:t>HOUR</w:t>
      </w:r>
      <w:r w:rsidR="00BA5B39">
        <w:rPr>
          <w:b/>
          <w:sz w:val="24"/>
          <w:szCs w:val="24"/>
        </w:rPr>
        <w:t xml:space="preserve"> 20 Minutes</w:t>
      </w:r>
      <w:r>
        <w:rPr>
          <w:b/>
          <w:sz w:val="24"/>
          <w:szCs w:val="24"/>
        </w:rPr>
        <w:t xml:space="preserve">) </w:t>
      </w:r>
    </w:p>
    <w:p w14:paraId="21064E08" w14:textId="77777777" w:rsidR="00A1111F" w:rsidRPr="00C346E4" w:rsidRDefault="00A1111F" w:rsidP="00A1111F">
      <w:pPr>
        <w:spacing w:after="0" w:line="240" w:lineRule="auto"/>
        <w:rPr>
          <w:b/>
          <w:bCs/>
          <w:i/>
          <w:sz w:val="24"/>
          <w:szCs w:val="24"/>
        </w:rPr>
      </w:pPr>
      <w:r w:rsidRPr="00C346E4">
        <w:rPr>
          <w:b/>
          <w:bCs/>
          <w:i/>
          <w:sz w:val="24"/>
          <w:szCs w:val="24"/>
        </w:rPr>
        <w:t>THE RIGHT SETTING AT THE RIGHT TIME – INPATIENT VERSES OUTPATIENT</w:t>
      </w:r>
    </w:p>
    <w:p w14:paraId="09EC3F28" w14:textId="77777777" w:rsidR="00A1111F" w:rsidRPr="00DC2CDB" w:rsidRDefault="00DC2CDB" w:rsidP="00A1111F">
      <w:pPr>
        <w:spacing w:after="0" w:line="240" w:lineRule="auto"/>
        <w:rPr>
          <w:bCs/>
          <w:sz w:val="24"/>
          <w:szCs w:val="24"/>
        </w:rPr>
      </w:pPr>
      <w:r w:rsidRPr="00DC2CDB">
        <w:rPr>
          <w:bCs/>
          <w:sz w:val="24"/>
          <w:szCs w:val="24"/>
        </w:rPr>
        <w:t>Keith Stokes, MD, PAC-CDI, CI-CDI</w:t>
      </w:r>
      <w:r w:rsidR="00C86F0D" w:rsidRPr="00DC2CDB">
        <w:rPr>
          <w:bCs/>
          <w:sz w:val="24"/>
          <w:szCs w:val="24"/>
          <w:highlight w:val="yellow"/>
        </w:rPr>
        <w:t xml:space="preserve"> </w:t>
      </w:r>
    </w:p>
    <w:p w14:paraId="473FA87D" w14:textId="77777777" w:rsidR="00A1111F" w:rsidRPr="008654A7" w:rsidRDefault="00A1111F" w:rsidP="00182B9C">
      <w:pPr>
        <w:pStyle w:val="ListParagraph"/>
        <w:numPr>
          <w:ilvl w:val="0"/>
          <w:numId w:val="2"/>
        </w:numPr>
        <w:spacing w:after="0" w:line="240" w:lineRule="auto"/>
        <w:rPr>
          <w:sz w:val="24"/>
          <w:szCs w:val="24"/>
        </w:rPr>
      </w:pPr>
      <w:r w:rsidRPr="008654A7">
        <w:rPr>
          <w:sz w:val="24"/>
          <w:szCs w:val="24"/>
        </w:rPr>
        <w:t>Delineate in detail the differences between Inpatient and Outpatient status.</w:t>
      </w:r>
    </w:p>
    <w:p w14:paraId="702F9DC5" w14:textId="77777777" w:rsidR="00A1111F" w:rsidRPr="00936ECE" w:rsidRDefault="00A1111F" w:rsidP="00182B9C">
      <w:pPr>
        <w:numPr>
          <w:ilvl w:val="0"/>
          <w:numId w:val="2"/>
        </w:numPr>
        <w:spacing w:after="0" w:line="240" w:lineRule="auto"/>
        <w:rPr>
          <w:sz w:val="24"/>
          <w:szCs w:val="24"/>
        </w:rPr>
      </w:pPr>
      <w:r w:rsidRPr="00936ECE">
        <w:rPr>
          <w:sz w:val="24"/>
          <w:szCs w:val="24"/>
        </w:rPr>
        <w:t>Review and Examine Medical Necessity.</w:t>
      </w:r>
    </w:p>
    <w:p w14:paraId="6DC49104" w14:textId="77777777" w:rsidR="00A1111F" w:rsidRPr="00936ECE" w:rsidRDefault="00A1111F" w:rsidP="00182B9C">
      <w:pPr>
        <w:numPr>
          <w:ilvl w:val="0"/>
          <w:numId w:val="2"/>
        </w:numPr>
        <w:spacing w:after="0" w:line="240" w:lineRule="auto"/>
        <w:rPr>
          <w:sz w:val="24"/>
          <w:szCs w:val="24"/>
        </w:rPr>
      </w:pPr>
      <w:r w:rsidRPr="00936ECE">
        <w:rPr>
          <w:sz w:val="24"/>
          <w:szCs w:val="24"/>
        </w:rPr>
        <w:t>Discuss the responsibilities and obligations of the treating physician.</w:t>
      </w:r>
    </w:p>
    <w:p w14:paraId="28FC296F" w14:textId="77777777" w:rsidR="00A1111F" w:rsidRPr="00936ECE" w:rsidRDefault="00A1111F" w:rsidP="00182B9C">
      <w:pPr>
        <w:numPr>
          <w:ilvl w:val="0"/>
          <w:numId w:val="2"/>
        </w:numPr>
        <w:spacing w:after="0" w:line="240" w:lineRule="auto"/>
        <w:rPr>
          <w:sz w:val="24"/>
          <w:szCs w:val="24"/>
        </w:rPr>
      </w:pPr>
      <w:r w:rsidRPr="00936ECE">
        <w:rPr>
          <w:sz w:val="24"/>
          <w:szCs w:val="24"/>
        </w:rPr>
        <w:t>Review the vital role of Clinical Documentation.</w:t>
      </w:r>
    </w:p>
    <w:p w14:paraId="6CCE5F36" w14:textId="77777777" w:rsidR="00A1111F" w:rsidRDefault="00C86F0D" w:rsidP="00182B9C">
      <w:pPr>
        <w:numPr>
          <w:ilvl w:val="0"/>
          <w:numId w:val="2"/>
        </w:numPr>
        <w:spacing w:after="0" w:line="240" w:lineRule="auto"/>
        <w:rPr>
          <w:sz w:val="24"/>
          <w:szCs w:val="24"/>
        </w:rPr>
      </w:pPr>
      <w:r>
        <w:rPr>
          <w:sz w:val="24"/>
          <w:szCs w:val="24"/>
        </w:rPr>
        <w:t>Examine</w:t>
      </w:r>
      <w:r w:rsidR="00A1111F" w:rsidRPr="00936ECE">
        <w:rPr>
          <w:sz w:val="24"/>
          <w:szCs w:val="24"/>
        </w:rPr>
        <w:t xml:space="preserve"> the review process and the rationale of contracted reviewers.</w:t>
      </w:r>
    </w:p>
    <w:p w14:paraId="44279D4B" w14:textId="27C14C68" w:rsidR="00C86F0D" w:rsidRDefault="00C86F0D" w:rsidP="00A1111F">
      <w:pPr>
        <w:spacing w:after="0" w:line="240" w:lineRule="auto"/>
        <w:rPr>
          <w:b/>
          <w:sz w:val="24"/>
          <w:szCs w:val="24"/>
        </w:rPr>
      </w:pPr>
    </w:p>
    <w:p w14:paraId="3ECA17B2" w14:textId="77777777" w:rsidR="00844EB3" w:rsidRPr="00C86F0D" w:rsidRDefault="00844EB3" w:rsidP="00A1111F">
      <w:pPr>
        <w:spacing w:after="0" w:line="240" w:lineRule="auto"/>
        <w:rPr>
          <w:b/>
          <w:sz w:val="24"/>
          <w:szCs w:val="24"/>
        </w:rPr>
      </w:pPr>
    </w:p>
    <w:p w14:paraId="69FBCC25" w14:textId="3136C329" w:rsidR="00A1111F" w:rsidRPr="009A1702" w:rsidRDefault="00A1111F" w:rsidP="00A1111F">
      <w:pPr>
        <w:spacing w:after="0" w:line="240" w:lineRule="auto"/>
        <w:rPr>
          <w:b/>
          <w:sz w:val="24"/>
          <w:szCs w:val="24"/>
        </w:rPr>
      </w:pPr>
      <w:r w:rsidRPr="009A1702">
        <w:rPr>
          <w:b/>
          <w:sz w:val="24"/>
          <w:szCs w:val="24"/>
        </w:rPr>
        <w:t>SESSION 5 (</w:t>
      </w:r>
      <w:r w:rsidR="00B50524">
        <w:rPr>
          <w:b/>
          <w:sz w:val="24"/>
          <w:szCs w:val="24"/>
        </w:rPr>
        <w:t>1 HOUR 5 Minutes</w:t>
      </w:r>
      <w:r w:rsidRPr="009A1702">
        <w:rPr>
          <w:b/>
          <w:sz w:val="24"/>
          <w:szCs w:val="24"/>
        </w:rPr>
        <w:t xml:space="preserve">) </w:t>
      </w:r>
    </w:p>
    <w:p w14:paraId="7BD3A864" w14:textId="77777777" w:rsidR="00182B9C" w:rsidRDefault="00A1111F" w:rsidP="00182B9C">
      <w:pPr>
        <w:spacing w:after="0" w:line="240" w:lineRule="auto"/>
        <w:rPr>
          <w:b/>
          <w:bCs/>
          <w:i/>
          <w:sz w:val="24"/>
          <w:szCs w:val="24"/>
        </w:rPr>
      </w:pPr>
      <w:r w:rsidRPr="009A1702">
        <w:rPr>
          <w:b/>
          <w:bCs/>
          <w:i/>
          <w:sz w:val="24"/>
          <w:szCs w:val="24"/>
        </w:rPr>
        <w:t>DENIALS &amp; APPEALS MANAGEMENT</w:t>
      </w:r>
    </w:p>
    <w:p w14:paraId="01EFF553" w14:textId="77777777" w:rsidR="00182B9C" w:rsidRDefault="00182B9C" w:rsidP="00182B9C">
      <w:pPr>
        <w:spacing w:after="0" w:line="240" w:lineRule="auto"/>
        <w:rPr>
          <w:sz w:val="24"/>
          <w:szCs w:val="24"/>
        </w:rPr>
      </w:pPr>
      <w:r w:rsidRPr="00182B9C">
        <w:rPr>
          <w:sz w:val="24"/>
          <w:szCs w:val="24"/>
        </w:rPr>
        <w:t xml:space="preserve">Keith Stokes, MD, PAC-CDI, CI-CDI </w:t>
      </w:r>
    </w:p>
    <w:p w14:paraId="6DA32154" w14:textId="77777777" w:rsidR="00A1111F" w:rsidRPr="00182B9C" w:rsidRDefault="00A1111F" w:rsidP="00182B9C">
      <w:pPr>
        <w:pStyle w:val="ListParagraph"/>
        <w:numPr>
          <w:ilvl w:val="0"/>
          <w:numId w:val="2"/>
        </w:numPr>
        <w:spacing w:after="0" w:line="240" w:lineRule="auto"/>
        <w:rPr>
          <w:bCs/>
          <w:i/>
          <w:sz w:val="24"/>
          <w:szCs w:val="24"/>
        </w:rPr>
      </w:pPr>
      <w:r w:rsidRPr="00182B9C">
        <w:rPr>
          <w:sz w:val="24"/>
          <w:szCs w:val="24"/>
        </w:rPr>
        <w:t xml:space="preserve">Summarize strategies to reduce clinical denials </w:t>
      </w:r>
    </w:p>
    <w:p w14:paraId="26428BDB" w14:textId="77777777" w:rsidR="00A1111F" w:rsidRPr="00357F99" w:rsidRDefault="00C86F0D" w:rsidP="00182B9C">
      <w:pPr>
        <w:pStyle w:val="ListParagraph"/>
        <w:numPr>
          <w:ilvl w:val="0"/>
          <w:numId w:val="2"/>
        </w:numPr>
        <w:spacing w:after="0" w:line="240" w:lineRule="auto"/>
        <w:rPr>
          <w:sz w:val="24"/>
          <w:szCs w:val="24"/>
        </w:rPr>
      </w:pPr>
      <w:r>
        <w:rPr>
          <w:sz w:val="24"/>
          <w:szCs w:val="24"/>
        </w:rPr>
        <w:t>Recognize</w:t>
      </w:r>
      <w:r w:rsidR="00A1111F" w:rsidRPr="00357F99">
        <w:rPr>
          <w:sz w:val="24"/>
          <w:szCs w:val="24"/>
        </w:rPr>
        <w:t xml:space="preserve"> Case Management and Utilization Management roles in the revenue cycle</w:t>
      </w:r>
    </w:p>
    <w:p w14:paraId="61FC102C" w14:textId="77777777" w:rsidR="00A1111F" w:rsidRPr="00357F99" w:rsidRDefault="00C86F0D" w:rsidP="00182B9C">
      <w:pPr>
        <w:pStyle w:val="ListParagraph"/>
        <w:numPr>
          <w:ilvl w:val="0"/>
          <w:numId w:val="2"/>
        </w:numPr>
        <w:spacing w:after="0" w:line="240" w:lineRule="auto"/>
        <w:rPr>
          <w:sz w:val="24"/>
          <w:szCs w:val="24"/>
        </w:rPr>
      </w:pPr>
      <w:r>
        <w:rPr>
          <w:sz w:val="24"/>
          <w:szCs w:val="24"/>
        </w:rPr>
        <w:t>Identify</w:t>
      </w:r>
      <w:r w:rsidR="00A1111F" w:rsidRPr="00357F99">
        <w:rPr>
          <w:sz w:val="24"/>
          <w:szCs w:val="24"/>
        </w:rPr>
        <w:t xml:space="preserve"> how clinical documentation programs effect the revenue cycle</w:t>
      </w:r>
    </w:p>
    <w:p w14:paraId="1E0549FE" w14:textId="77777777" w:rsidR="00A1111F" w:rsidRPr="00357F99" w:rsidRDefault="00A1111F" w:rsidP="00182B9C">
      <w:pPr>
        <w:pStyle w:val="ListParagraph"/>
        <w:numPr>
          <w:ilvl w:val="0"/>
          <w:numId w:val="2"/>
        </w:numPr>
        <w:spacing w:after="0" w:line="240" w:lineRule="auto"/>
        <w:rPr>
          <w:sz w:val="24"/>
          <w:szCs w:val="24"/>
        </w:rPr>
      </w:pPr>
      <w:r w:rsidRPr="00357F99">
        <w:rPr>
          <w:sz w:val="24"/>
          <w:szCs w:val="24"/>
        </w:rPr>
        <w:t>Discuss strategy to build an effective Denial &amp; Management program</w:t>
      </w:r>
    </w:p>
    <w:p w14:paraId="141B82D3" w14:textId="77777777" w:rsidR="00844EB3" w:rsidRPr="00844EB3" w:rsidRDefault="00844EB3" w:rsidP="00A1111F">
      <w:pPr>
        <w:spacing w:after="0" w:line="240" w:lineRule="auto"/>
        <w:rPr>
          <w:b/>
          <w:sz w:val="24"/>
          <w:szCs w:val="24"/>
        </w:rPr>
      </w:pPr>
    </w:p>
    <w:p w14:paraId="7E76A440" w14:textId="1B0F3574" w:rsidR="00A1111F" w:rsidRDefault="00A1111F" w:rsidP="00A1111F">
      <w:pPr>
        <w:spacing w:after="0" w:line="240" w:lineRule="auto"/>
        <w:rPr>
          <w:b/>
          <w:sz w:val="24"/>
          <w:szCs w:val="24"/>
        </w:rPr>
      </w:pPr>
      <w:r>
        <w:rPr>
          <w:b/>
          <w:sz w:val="24"/>
          <w:szCs w:val="24"/>
        </w:rPr>
        <w:t>SESSION 6 (</w:t>
      </w:r>
      <w:r w:rsidR="00E527F6">
        <w:rPr>
          <w:b/>
          <w:sz w:val="24"/>
          <w:szCs w:val="24"/>
        </w:rPr>
        <w:t>1 HOUR 15 Minutes</w:t>
      </w:r>
      <w:r>
        <w:rPr>
          <w:b/>
          <w:sz w:val="24"/>
          <w:szCs w:val="24"/>
        </w:rPr>
        <w:t xml:space="preserve">) </w:t>
      </w:r>
    </w:p>
    <w:p w14:paraId="28883605" w14:textId="77777777" w:rsidR="00A1111F" w:rsidRPr="00C346E4" w:rsidRDefault="00A1111F" w:rsidP="00A1111F">
      <w:pPr>
        <w:spacing w:after="0" w:line="240" w:lineRule="auto"/>
        <w:rPr>
          <w:b/>
          <w:i/>
          <w:sz w:val="24"/>
          <w:szCs w:val="24"/>
        </w:rPr>
      </w:pPr>
      <w:r w:rsidRPr="00C346E4">
        <w:rPr>
          <w:b/>
          <w:bCs/>
          <w:i/>
          <w:sz w:val="24"/>
          <w:szCs w:val="24"/>
        </w:rPr>
        <w:t xml:space="preserve">THE APPEAL PROCESS </w:t>
      </w:r>
    </w:p>
    <w:p w14:paraId="0C8D2095" w14:textId="77777777" w:rsidR="00A1111F" w:rsidRPr="00DC2CDB" w:rsidRDefault="00DC2CDB" w:rsidP="00A1111F">
      <w:pPr>
        <w:spacing w:after="0" w:line="240" w:lineRule="auto"/>
        <w:rPr>
          <w:sz w:val="24"/>
          <w:szCs w:val="24"/>
        </w:rPr>
      </w:pPr>
      <w:r w:rsidRPr="00DC2CDB">
        <w:rPr>
          <w:sz w:val="24"/>
          <w:szCs w:val="24"/>
        </w:rPr>
        <w:t>Keith Stokes, MD, PAC-CDI, CI-CDI</w:t>
      </w:r>
      <w:r w:rsidR="00A1111F" w:rsidRPr="00DC2CDB">
        <w:rPr>
          <w:sz w:val="24"/>
          <w:szCs w:val="24"/>
          <w:highlight w:val="yellow"/>
        </w:rPr>
        <w:t xml:space="preserve"> </w:t>
      </w:r>
    </w:p>
    <w:p w14:paraId="1D27A18A" w14:textId="77777777" w:rsidR="00A1111F" w:rsidRPr="00357F99" w:rsidRDefault="00A1111F" w:rsidP="00182B9C">
      <w:pPr>
        <w:pStyle w:val="ListParagraph"/>
        <w:numPr>
          <w:ilvl w:val="0"/>
          <w:numId w:val="2"/>
        </w:numPr>
        <w:spacing w:after="0" w:line="240" w:lineRule="auto"/>
        <w:rPr>
          <w:sz w:val="24"/>
          <w:szCs w:val="24"/>
        </w:rPr>
      </w:pPr>
      <w:r w:rsidRPr="00357F99">
        <w:rPr>
          <w:sz w:val="24"/>
          <w:szCs w:val="24"/>
        </w:rPr>
        <w:t>Recognize what type of appeal is necessary.</w:t>
      </w:r>
    </w:p>
    <w:p w14:paraId="146CE175" w14:textId="77777777" w:rsidR="00A1111F" w:rsidRPr="00357F99" w:rsidRDefault="00A1111F" w:rsidP="00182B9C">
      <w:pPr>
        <w:pStyle w:val="ListParagraph"/>
        <w:numPr>
          <w:ilvl w:val="0"/>
          <w:numId w:val="2"/>
        </w:numPr>
        <w:spacing w:after="0" w:line="240" w:lineRule="auto"/>
        <w:rPr>
          <w:sz w:val="24"/>
          <w:szCs w:val="24"/>
        </w:rPr>
      </w:pPr>
      <w:r w:rsidRPr="00357F99">
        <w:rPr>
          <w:sz w:val="24"/>
          <w:szCs w:val="24"/>
        </w:rPr>
        <w:t>Utilize a strategy for appeal management.</w:t>
      </w:r>
    </w:p>
    <w:p w14:paraId="3012136E" w14:textId="77777777" w:rsidR="00A1111F" w:rsidRDefault="00A1111F" w:rsidP="00182B9C">
      <w:pPr>
        <w:pStyle w:val="ListParagraph"/>
        <w:numPr>
          <w:ilvl w:val="0"/>
          <w:numId w:val="2"/>
        </w:numPr>
        <w:spacing w:after="0" w:line="240" w:lineRule="auto"/>
        <w:rPr>
          <w:sz w:val="24"/>
          <w:szCs w:val="24"/>
        </w:rPr>
      </w:pPr>
      <w:r w:rsidRPr="00357F99">
        <w:rPr>
          <w:sz w:val="24"/>
          <w:szCs w:val="24"/>
        </w:rPr>
        <w:t>Investigate &amp; analyze the medical record.</w:t>
      </w:r>
    </w:p>
    <w:p w14:paraId="121F5C5B" w14:textId="77777777" w:rsidR="00844EB3" w:rsidRDefault="00844EB3" w:rsidP="00A1111F">
      <w:pPr>
        <w:spacing w:after="0" w:line="240" w:lineRule="auto"/>
        <w:rPr>
          <w:b/>
          <w:sz w:val="24"/>
          <w:szCs w:val="24"/>
        </w:rPr>
      </w:pPr>
    </w:p>
    <w:p w14:paraId="5826C814" w14:textId="65EA4D75" w:rsidR="00A1111F" w:rsidRPr="008654A7" w:rsidRDefault="00A1111F" w:rsidP="00A1111F">
      <w:pPr>
        <w:spacing w:after="0" w:line="240" w:lineRule="auto"/>
        <w:rPr>
          <w:b/>
          <w:sz w:val="24"/>
          <w:szCs w:val="24"/>
        </w:rPr>
      </w:pPr>
      <w:r w:rsidRPr="008654A7">
        <w:rPr>
          <w:b/>
          <w:sz w:val="24"/>
          <w:szCs w:val="24"/>
        </w:rPr>
        <w:t>SESSION 7 (</w:t>
      </w:r>
      <w:r w:rsidR="00E20896">
        <w:rPr>
          <w:b/>
          <w:sz w:val="24"/>
          <w:szCs w:val="24"/>
        </w:rPr>
        <w:t>1 HOUR 10 Minutes</w:t>
      </w:r>
      <w:r w:rsidRPr="008654A7">
        <w:rPr>
          <w:b/>
          <w:sz w:val="24"/>
          <w:szCs w:val="24"/>
        </w:rPr>
        <w:t>)</w:t>
      </w:r>
      <w:r>
        <w:rPr>
          <w:b/>
          <w:sz w:val="24"/>
          <w:szCs w:val="24"/>
        </w:rPr>
        <w:t xml:space="preserve"> </w:t>
      </w:r>
    </w:p>
    <w:p w14:paraId="62D689DF" w14:textId="77777777" w:rsidR="00A1111F" w:rsidRPr="00C346E4" w:rsidRDefault="00A1111F" w:rsidP="00A1111F">
      <w:pPr>
        <w:spacing w:after="0" w:line="240" w:lineRule="auto"/>
        <w:rPr>
          <w:b/>
          <w:bCs/>
          <w:i/>
          <w:sz w:val="24"/>
          <w:szCs w:val="24"/>
        </w:rPr>
      </w:pPr>
      <w:r w:rsidRPr="00C346E4">
        <w:rPr>
          <w:b/>
          <w:bCs/>
          <w:i/>
          <w:sz w:val="24"/>
          <w:szCs w:val="24"/>
        </w:rPr>
        <w:t>A FIVE STEP STRATEGY TO WRITING EFFECTIVE CLINICAL APPEAL LETTERS</w:t>
      </w:r>
    </w:p>
    <w:p w14:paraId="5B740B59" w14:textId="77777777" w:rsidR="00A1111F" w:rsidRPr="00DC2CDB" w:rsidRDefault="00212184" w:rsidP="00A1111F">
      <w:pPr>
        <w:spacing w:after="0" w:line="240" w:lineRule="auto"/>
        <w:rPr>
          <w:bCs/>
          <w:sz w:val="24"/>
          <w:szCs w:val="24"/>
        </w:rPr>
      </w:pPr>
      <w:r>
        <w:rPr>
          <w:bCs/>
          <w:sz w:val="24"/>
          <w:szCs w:val="24"/>
        </w:rPr>
        <w:t>Debbie Smith, CCS, C-DAM, C-CDI</w:t>
      </w:r>
    </w:p>
    <w:p w14:paraId="0DE43F49" w14:textId="77777777" w:rsidR="00A1111F" w:rsidRPr="00357F99" w:rsidRDefault="00A1111F" w:rsidP="00182B9C">
      <w:pPr>
        <w:pStyle w:val="ListParagraph"/>
        <w:numPr>
          <w:ilvl w:val="0"/>
          <w:numId w:val="2"/>
        </w:numPr>
        <w:spacing w:after="0" w:line="240" w:lineRule="auto"/>
        <w:rPr>
          <w:sz w:val="24"/>
          <w:szCs w:val="24"/>
        </w:rPr>
      </w:pPr>
      <w:r w:rsidRPr="00357F99">
        <w:rPr>
          <w:sz w:val="24"/>
          <w:szCs w:val="24"/>
        </w:rPr>
        <w:t>Validate defense with standard practices of evidence based medical criteria.</w:t>
      </w:r>
    </w:p>
    <w:p w14:paraId="085C80DB" w14:textId="77777777" w:rsidR="00A1111F" w:rsidRPr="00357F99" w:rsidRDefault="00A1111F" w:rsidP="00182B9C">
      <w:pPr>
        <w:pStyle w:val="ListParagraph"/>
        <w:numPr>
          <w:ilvl w:val="0"/>
          <w:numId w:val="2"/>
        </w:numPr>
        <w:spacing w:after="0" w:line="240" w:lineRule="auto"/>
        <w:rPr>
          <w:sz w:val="24"/>
          <w:szCs w:val="24"/>
        </w:rPr>
      </w:pPr>
      <w:r w:rsidRPr="00357F99">
        <w:rPr>
          <w:sz w:val="24"/>
          <w:szCs w:val="24"/>
        </w:rPr>
        <w:t>Quote clinical documentation that is explicit and supports the issue being denied.</w:t>
      </w:r>
    </w:p>
    <w:p w14:paraId="5FC800E9" w14:textId="77777777" w:rsidR="00A1111F" w:rsidRPr="00357F99" w:rsidRDefault="00A1111F" w:rsidP="00182B9C">
      <w:pPr>
        <w:pStyle w:val="ListParagraph"/>
        <w:numPr>
          <w:ilvl w:val="0"/>
          <w:numId w:val="2"/>
        </w:numPr>
        <w:spacing w:after="0" w:line="240" w:lineRule="auto"/>
        <w:rPr>
          <w:sz w:val="24"/>
          <w:szCs w:val="24"/>
        </w:rPr>
      </w:pPr>
      <w:r w:rsidRPr="00357F99">
        <w:rPr>
          <w:sz w:val="24"/>
          <w:szCs w:val="24"/>
        </w:rPr>
        <w:t>Summarize coherently the rationale in defense of the denial.</w:t>
      </w:r>
    </w:p>
    <w:p w14:paraId="16D7E30F" w14:textId="77777777" w:rsidR="00A1111F" w:rsidRDefault="00A1111F" w:rsidP="00182B9C">
      <w:pPr>
        <w:pStyle w:val="ListParagraph"/>
        <w:numPr>
          <w:ilvl w:val="0"/>
          <w:numId w:val="2"/>
        </w:numPr>
        <w:spacing w:after="0" w:line="240" w:lineRule="auto"/>
        <w:rPr>
          <w:sz w:val="24"/>
          <w:szCs w:val="24"/>
        </w:rPr>
      </w:pPr>
      <w:r w:rsidRPr="00357F99">
        <w:rPr>
          <w:i/>
          <w:iCs/>
          <w:sz w:val="24"/>
          <w:szCs w:val="24"/>
        </w:rPr>
        <w:t>Demonstrate</w:t>
      </w:r>
      <w:r w:rsidRPr="00357F99">
        <w:rPr>
          <w:sz w:val="24"/>
          <w:szCs w:val="24"/>
        </w:rPr>
        <w:t xml:space="preserve"> how to write compliant health care appeals.</w:t>
      </w:r>
    </w:p>
    <w:p w14:paraId="732E65F3" w14:textId="77777777" w:rsidR="00CB0147" w:rsidRDefault="00CB0147" w:rsidP="00CB0147">
      <w:pPr>
        <w:pStyle w:val="ListParagraph"/>
        <w:spacing w:after="0" w:line="240" w:lineRule="auto"/>
        <w:ind w:left="1080"/>
        <w:rPr>
          <w:sz w:val="24"/>
          <w:szCs w:val="24"/>
        </w:rPr>
      </w:pPr>
    </w:p>
    <w:p w14:paraId="560A219F" w14:textId="77777777" w:rsidR="00CB0147" w:rsidRPr="00CB0147" w:rsidRDefault="00CB0147" w:rsidP="00CB0147">
      <w:pPr>
        <w:spacing w:after="0" w:line="240" w:lineRule="auto"/>
        <w:rPr>
          <w:sz w:val="24"/>
          <w:szCs w:val="24"/>
        </w:rPr>
      </w:pPr>
      <w:r>
        <w:rPr>
          <w:sz w:val="24"/>
          <w:szCs w:val="24"/>
        </w:rPr>
        <w:t>Attendees will review case studies that include the denial letter, medical records, sample appeal letters and overturn letters.</w:t>
      </w:r>
    </w:p>
    <w:p w14:paraId="5DB8C4D3" w14:textId="77777777" w:rsidR="00A1111F" w:rsidRDefault="00A1111F" w:rsidP="00A1111F">
      <w:pPr>
        <w:spacing w:after="0" w:line="240" w:lineRule="auto"/>
        <w:ind w:left="720"/>
        <w:rPr>
          <w:sz w:val="24"/>
          <w:szCs w:val="24"/>
        </w:rPr>
      </w:pPr>
    </w:p>
    <w:p w14:paraId="1463BA5B" w14:textId="77777777" w:rsidR="00A1111F" w:rsidRDefault="00A1111F" w:rsidP="00A1111F">
      <w:pPr>
        <w:spacing w:after="0" w:line="240" w:lineRule="auto"/>
        <w:rPr>
          <w:sz w:val="24"/>
          <w:szCs w:val="24"/>
        </w:rPr>
      </w:pPr>
      <w:r>
        <w:rPr>
          <w:sz w:val="24"/>
          <w:szCs w:val="24"/>
        </w:rPr>
        <w:t xml:space="preserve">After completing this session attendees will complete an appeal letter </w:t>
      </w:r>
      <w:r w:rsidRPr="002A71AF">
        <w:rPr>
          <w:sz w:val="24"/>
          <w:szCs w:val="24"/>
        </w:rPr>
        <w:t>independent</w:t>
      </w:r>
      <w:r>
        <w:rPr>
          <w:sz w:val="24"/>
          <w:szCs w:val="24"/>
        </w:rPr>
        <w:t>ly to be submitted to a faculty member for review and discussion.</w:t>
      </w:r>
    </w:p>
    <w:p w14:paraId="47548793" w14:textId="77777777" w:rsidR="001406C1" w:rsidRPr="007B1E5D" w:rsidRDefault="001406C1" w:rsidP="007B1E5D">
      <w:pPr>
        <w:spacing w:after="0" w:line="240" w:lineRule="auto"/>
        <w:jc w:val="center"/>
        <w:rPr>
          <w:rFonts w:asciiTheme="minorHAnsi" w:hAnsiTheme="minorHAnsi" w:cs="Arial"/>
          <w:bCs/>
          <w:sz w:val="24"/>
        </w:rPr>
      </w:pPr>
    </w:p>
    <w:p w14:paraId="10E1FF93" w14:textId="77777777" w:rsidR="006A6A83" w:rsidRPr="007B1E5D" w:rsidRDefault="00A1111F" w:rsidP="007B1E5D">
      <w:pPr>
        <w:spacing w:after="0" w:line="240" w:lineRule="auto"/>
        <w:jc w:val="center"/>
        <w:rPr>
          <w:rFonts w:asciiTheme="minorHAnsi" w:hAnsiTheme="minorHAnsi" w:cs="Arial"/>
          <w:b/>
          <w:bCs/>
          <w:sz w:val="24"/>
        </w:rPr>
      </w:pPr>
      <w:r w:rsidRPr="00A1111F">
        <w:rPr>
          <w:rFonts w:asciiTheme="minorHAnsi" w:hAnsiTheme="minorHAnsi" w:cs="Arial"/>
          <w:b/>
          <w:bCs/>
          <w:sz w:val="24"/>
        </w:rPr>
        <w:t xml:space="preserve">Denials Avoidance &amp; Appeals Management (DAM) </w:t>
      </w:r>
      <w:r>
        <w:rPr>
          <w:rFonts w:asciiTheme="minorHAnsi" w:hAnsiTheme="minorHAnsi" w:cs="Arial"/>
          <w:b/>
          <w:bCs/>
          <w:sz w:val="24"/>
        </w:rPr>
        <w:t>Certification</w:t>
      </w:r>
      <w:r w:rsidR="00700A32" w:rsidRPr="007B1E5D">
        <w:rPr>
          <w:rFonts w:asciiTheme="minorHAnsi" w:hAnsiTheme="minorHAnsi" w:cs="Arial"/>
          <w:b/>
          <w:bCs/>
          <w:sz w:val="24"/>
        </w:rPr>
        <w:t xml:space="preserve"> </w:t>
      </w:r>
      <w:r>
        <w:rPr>
          <w:rFonts w:asciiTheme="minorHAnsi" w:hAnsiTheme="minorHAnsi" w:cs="Arial"/>
          <w:b/>
          <w:bCs/>
          <w:sz w:val="24"/>
        </w:rPr>
        <w:t>e</w:t>
      </w:r>
      <w:r w:rsidR="00700A32" w:rsidRPr="007B1E5D">
        <w:rPr>
          <w:rFonts w:asciiTheme="minorHAnsi" w:hAnsiTheme="minorHAnsi" w:cs="Arial"/>
          <w:b/>
          <w:bCs/>
          <w:sz w:val="24"/>
        </w:rPr>
        <w:t xml:space="preserve">xamination </w:t>
      </w:r>
      <w:r w:rsidR="006A6A83" w:rsidRPr="007B1E5D">
        <w:rPr>
          <w:rFonts w:asciiTheme="minorHAnsi" w:hAnsiTheme="minorHAnsi" w:cs="Arial"/>
          <w:b/>
          <w:bCs/>
          <w:sz w:val="24"/>
        </w:rPr>
        <w:t>will be administered electronically and will be available online for six weeks from the conclusion of the program</w:t>
      </w:r>
      <w:r w:rsidR="007B1E5D">
        <w:rPr>
          <w:rFonts w:asciiTheme="minorHAnsi" w:hAnsiTheme="minorHAnsi" w:cs="Arial"/>
          <w:b/>
          <w:bCs/>
          <w:sz w:val="24"/>
        </w:rPr>
        <w:t>.</w:t>
      </w:r>
    </w:p>
    <w:p w14:paraId="491676D4" w14:textId="77777777" w:rsidR="001249F5" w:rsidRPr="00AB530C" w:rsidRDefault="00700A32" w:rsidP="00AB530C">
      <w:pPr>
        <w:spacing w:after="0" w:line="240" w:lineRule="auto"/>
        <w:ind w:left="720"/>
        <w:jc w:val="center"/>
        <w:rPr>
          <w:rFonts w:asciiTheme="minorHAnsi" w:hAnsiTheme="minorHAnsi" w:cs="Arial"/>
          <w:b/>
          <w:bCs/>
          <w:sz w:val="24"/>
        </w:rPr>
      </w:pPr>
      <w:r w:rsidRPr="007B1E5D">
        <w:rPr>
          <w:rFonts w:asciiTheme="minorHAnsi" w:hAnsiTheme="minorHAnsi" w:cs="Arial"/>
          <w:bCs/>
          <w:sz w:val="24"/>
        </w:rPr>
        <w:t>(No CE credit associated)</w:t>
      </w:r>
    </w:p>
    <w:p w14:paraId="7DD98757" w14:textId="77777777" w:rsidR="007960D8" w:rsidRPr="00AA3014" w:rsidRDefault="007960D8" w:rsidP="00287738">
      <w:pPr>
        <w:spacing w:after="0" w:line="240" w:lineRule="auto"/>
        <w:jc w:val="both"/>
        <w:rPr>
          <w:rFonts w:ascii="Arial Rounded MT Bold" w:hAnsi="Arial Rounded MT Bold" w:cs="Arial"/>
          <w:bCs/>
        </w:rPr>
      </w:pPr>
    </w:p>
    <w:p w14:paraId="1D2A1D21" w14:textId="77777777" w:rsidR="00700A32" w:rsidRPr="007B1E5D" w:rsidRDefault="00FE1C95" w:rsidP="00FE1C95">
      <w:pPr>
        <w:spacing w:after="0" w:line="240" w:lineRule="auto"/>
        <w:jc w:val="center"/>
        <w:rPr>
          <w:rFonts w:asciiTheme="minorHAnsi" w:hAnsiTheme="minorHAnsi"/>
          <w:b/>
          <w:sz w:val="24"/>
        </w:rPr>
      </w:pPr>
      <w:r w:rsidRPr="007B1E5D">
        <w:rPr>
          <w:rFonts w:asciiTheme="minorHAnsi" w:hAnsiTheme="minorHAnsi"/>
          <w:b/>
          <w:sz w:val="24"/>
          <w:u w:val="single"/>
        </w:rPr>
        <w:lastRenderedPageBreak/>
        <w:t>ACCREDITATION</w:t>
      </w:r>
      <w:r w:rsidRPr="007B1E5D">
        <w:rPr>
          <w:rFonts w:asciiTheme="minorHAnsi" w:hAnsiTheme="minorHAnsi"/>
          <w:b/>
          <w:sz w:val="24"/>
        </w:rPr>
        <w:t>:</w:t>
      </w:r>
    </w:p>
    <w:p w14:paraId="73AC2CAA" w14:textId="77777777" w:rsidR="00700A32" w:rsidRPr="00700A32" w:rsidRDefault="00700A32" w:rsidP="00700A32">
      <w:pPr>
        <w:spacing w:after="0" w:line="240" w:lineRule="auto"/>
        <w:rPr>
          <w:rFonts w:ascii="Arial Rounded MT Bold" w:hAnsi="Arial Rounded MT Bold"/>
          <w:sz w:val="24"/>
        </w:rPr>
      </w:pPr>
    </w:p>
    <w:p w14:paraId="2F3A6002" w14:textId="77777777" w:rsidR="00700A32" w:rsidRPr="00596C99" w:rsidRDefault="00700A32" w:rsidP="00700A32">
      <w:pPr>
        <w:spacing w:after="0" w:line="240" w:lineRule="auto"/>
        <w:rPr>
          <w:rFonts w:asciiTheme="minorHAnsi" w:hAnsiTheme="minorHAnsi"/>
          <w:sz w:val="24"/>
        </w:rPr>
      </w:pPr>
      <w:r w:rsidRPr="00596C99">
        <w:rPr>
          <w:rFonts w:asciiTheme="minorHAnsi" w:hAnsiTheme="minorHAnsi"/>
          <w:sz w:val="24"/>
        </w:rPr>
        <w:t>Total Accreditation Hours per type:</w:t>
      </w:r>
    </w:p>
    <w:p w14:paraId="2DCA56CD" w14:textId="42148C8F" w:rsidR="00700A32" w:rsidRPr="001249F5" w:rsidRDefault="008E3059" w:rsidP="00700A32">
      <w:pPr>
        <w:spacing w:after="0" w:line="240" w:lineRule="auto"/>
        <w:rPr>
          <w:rFonts w:asciiTheme="minorHAnsi" w:hAnsiTheme="minorHAnsi"/>
          <w:sz w:val="24"/>
          <w:szCs w:val="24"/>
        </w:rPr>
      </w:pPr>
      <w:r w:rsidRPr="008E3059">
        <w:rPr>
          <w:rFonts w:asciiTheme="minorHAnsi" w:hAnsiTheme="minorHAnsi"/>
          <w:sz w:val="24"/>
          <w:szCs w:val="24"/>
        </w:rPr>
        <w:tab/>
      </w:r>
      <w:r w:rsidRPr="008E3059">
        <w:rPr>
          <w:rFonts w:asciiTheme="minorHAnsi" w:hAnsiTheme="minorHAnsi"/>
          <w:sz w:val="24"/>
          <w:szCs w:val="24"/>
        </w:rPr>
        <w:tab/>
      </w:r>
    </w:p>
    <w:p w14:paraId="3513C0AE" w14:textId="3B43EFC0" w:rsidR="00A1111F" w:rsidRPr="003D2C7D" w:rsidRDefault="007D63AD" w:rsidP="00A1111F">
      <w:pPr>
        <w:spacing w:after="0" w:line="240" w:lineRule="auto"/>
        <w:rPr>
          <w:rFonts w:asciiTheme="minorHAnsi" w:hAnsiTheme="minorHAnsi"/>
          <w:b/>
          <w:bCs/>
          <w:sz w:val="24"/>
          <w:u w:val="single"/>
        </w:rPr>
      </w:pPr>
      <w:r>
        <w:rPr>
          <w:rFonts w:asciiTheme="minorHAnsi" w:hAnsiTheme="minorHAnsi"/>
          <w:b/>
          <w:bCs/>
          <w:sz w:val="24"/>
          <w:u w:val="single"/>
        </w:rPr>
        <w:t>AIHCD</w:t>
      </w:r>
    </w:p>
    <w:p w14:paraId="3F9FE909" w14:textId="77777777" w:rsidR="00700A32" w:rsidRPr="003D2C7D" w:rsidRDefault="00700A32" w:rsidP="00700A32">
      <w:pPr>
        <w:spacing w:after="0" w:line="240" w:lineRule="auto"/>
        <w:rPr>
          <w:rFonts w:asciiTheme="minorHAnsi" w:hAnsiTheme="minorHAnsi"/>
          <w:b/>
          <w:bCs/>
          <w:sz w:val="24"/>
        </w:rPr>
      </w:pPr>
    </w:p>
    <w:p w14:paraId="26543E8F" w14:textId="6E80FA32" w:rsidR="00335C5A" w:rsidRPr="003D2C7D" w:rsidRDefault="009E6552" w:rsidP="00335C5A">
      <w:pPr>
        <w:pStyle w:val="NormalWeb"/>
        <w:shd w:val="clear" w:color="auto" w:fill="FAFAFA"/>
        <w:spacing w:before="0" w:beforeAutospacing="0" w:after="0" w:afterAutospacing="0"/>
        <w:textAlignment w:val="baseline"/>
        <w:rPr>
          <w:rStyle w:val="Strong"/>
          <w:rFonts w:ascii="Lato" w:hAnsi="Lato"/>
          <w:b w:val="0"/>
          <w:bCs w:val="0"/>
          <w:color w:val="3A3A3A"/>
          <w:bdr w:val="none" w:sz="0" w:space="0" w:color="auto" w:frame="1"/>
        </w:rPr>
      </w:pPr>
      <w:r w:rsidRPr="003D2C7D">
        <w:rPr>
          <w:rFonts w:asciiTheme="minorHAnsi" w:hAnsiTheme="minorHAnsi"/>
          <w:b/>
          <w:bCs/>
        </w:rPr>
        <w:t xml:space="preserve">This program has been pre-approved by The </w:t>
      </w:r>
      <w:r w:rsidR="00DC5207">
        <w:rPr>
          <w:rFonts w:asciiTheme="minorHAnsi" w:hAnsiTheme="minorHAnsi"/>
          <w:b/>
          <w:bCs/>
        </w:rPr>
        <w:t>Association for Integrity in Health Care Documentation (AIHCD)</w:t>
      </w:r>
      <w:r w:rsidRPr="003D2C7D">
        <w:rPr>
          <w:rFonts w:asciiTheme="minorHAnsi" w:hAnsiTheme="minorHAnsi"/>
          <w:b/>
          <w:bCs/>
        </w:rPr>
        <w:t xml:space="preserve"> to provide continuing education credi</w:t>
      </w:r>
      <w:r w:rsidR="00323814">
        <w:rPr>
          <w:rFonts w:asciiTheme="minorHAnsi" w:hAnsiTheme="minorHAnsi"/>
          <w:b/>
          <w:bCs/>
        </w:rPr>
        <w:t>t</w:t>
      </w:r>
      <w:r w:rsidRPr="003D2C7D">
        <w:rPr>
          <w:rFonts w:asciiTheme="minorHAnsi" w:hAnsiTheme="minorHAnsi"/>
          <w:b/>
          <w:bCs/>
        </w:rPr>
        <w:t xml:space="preserve">. The course is approved for </w:t>
      </w:r>
      <w:r w:rsidRPr="003D2C7D">
        <w:rPr>
          <w:rFonts w:asciiTheme="minorHAnsi" w:hAnsiTheme="minorHAnsi"/>
          <w:b/>
          <w:bCs/>
          <w:u w:val="single"/>
        </w:rPr>
        <w:t>12.5</w:t>
      </w:r>
      <w:r w:rsidRPr="003D2C7D">
        <w:rPr>
          <w:rFonts w:asciiTheme="minorHAnsi" w:hAnsiTheme="minorHAnsi"/>
          <w:b/>
          <w:bCs/>
        </w:rPr>
        <w:t xml:space="preserve"> CE contact hour(s). </w:t>
      </w:r>
      <w:r w:rsidR="00335C5A" w:rsidRPr="003D2C7D">
        <w:rPr>
          <w:rStyle w:val="Strong"/>
          <w:rFonts w:ascii="Lato" w:hAnsi="Lato"/>
          <w:b w:val="0"/>
          <w:bCs w:val="0"/>
          <w:color w:val="3A3A3A"/>
          <w:bdr w:val="none" w:sz="0" w:space="0" w:color="auto" w:frame="1"/>
        </w:rPr>
        <w:t> </w:t>
      </w:r>
    </w:p>
    <w:p w14:paraId="154ADBA4" w14:textId="77777777" w:rsidR="00335C5A" w:rsidRDefault="00335C5A" w:rsidP="00335C5A">
      <w:pPr>
        <w:pStyle w:val="NormalWeb"/>
        <w:shd w:val="clear" w:color="auto" w:fill="FAFAFA"/>
        <w:spacing w:before="0" w:beforeAutospacing="0" w:after="0" w:afterAutospacing="0"/>
        <w:textAlignment w:val="baseline"/>
        <w:rPr>
          <w:rStyle w:val="Strong"/>
          <w:rFonts w:ascii="Lato" w:hAnsi="Lato"/>
          <w:color w:val="3A3A3A"/>
          <w:bdr w:val="none" w:sz="0" w:space="0" w:color="auto" w:frame="1"/>
        </w:rPr>
      </w:pPr>
    </w:p>
    <w:p w14:paraId="76DCA36D" w14:textId="00C3B199" w:rsidR="00335C5A" w:rsidRDefault="00335C5A" w:rsidP="00335C5A">
      <w:pPr>
        <w:pStyle w:val="NormalWeb"/>
        <w:shd w:val="clear" w:color="auto" w:fill="FAFAFA"/>
        <w:spacing w:before="0" w:beforeAutospacing="0" w:after="0" w:afterAutospacing="0"/>
        <w:textAlignment w:val="baseline"/>
        <w:rPr>
          <w:rFonts w:ascii="Lato" w:hAnsi="Lato"/>
          <w:color w:val="3A3A3A"/>
        </w:rPr>
      </w:pPr>
      <w:r>
        <w:rPr>
          <w:rStyle w:val="Strong"/>
          <w:rFonts w:ascii="Lato" w:hAnsi="Lato"/>
          <w:color w:val="3A3A3A"/>
          <w:bdr w:val="none" w:sz="0" w:space="0" w:color="auto" w:frame="1"/>
        </w:rPr>
        <w:t xml:space="preserve">The course is approved for 12.5 CE contact hour(s). Activity Code: </w:t>
      </w:r>
      <w:r w:rsidR="00323814">
        <w:rPr>
          <w:rStyle w:val="Strong"/>
          <w:rFonts w:ascii="Lato" w:hAnsi="Lato"/>
          <w:color w:val="3A3A3A"/>
          <w:bdr w:val="none" w:sz="0" w:space="0" w:color="auto" w:frame="1"/>
        </w:rPr>
        <w:t>21712</w:t>
      </w:r>
      <w:r>
        <w:rPr>
          <w:rStyle w:val="Strong"/>
          <w:rFonts w:ascii="Lato" w:hAnsi="Lato"/>
          <w:color w:val="3A3A3A"/>
          <w:bdr w:val="none" w:sz="0" w:space="0" w:color="auto" w:frame="1"/>
        </w:rPr>
        <w:t xml:space="preserve"> Approval Number: 190004018.</w:t>
      </w:r>
    </w:p>
    <w:p w14:paraId="0976780C" w14:textId="58738A0C" w:rsidR="00335C5A" w:rsidRDefault="00335C5A" w:rsidP="00335C5A">
      <w:pPr>
        <w:pStyle w:val="NormalWeb"/>
        <w:shd w:val="clear" w:color="auto" w:fill="FAFAFA"/>
        <w:spacing w:before="0" w:beforeAutospacing="0" w:after="420" w:afterAutospacing="0"/>
        <w:textAlignment w:val="baseline"/>
        <w:rPr>
          <w:rFonts w:ascii="Lato" w:hAnsi="Lato"/>
          <w:color w:val="3A3A3A"/>
        </w:rPr>
      </w:pPr>
      <w:r>
        <w:rPr>
          <w:rFonts w:ascii="Lato" w:hAnsi="Lato"/>
          <w:b/>
          <w:bCs/>
          <w:color w:val="3A3A3A"/>
        </w:rPr>
        <w:t>1/</w:t>
      </w:r>
      <w:r w:rsidR="00323814">
        <w:rPr>
          <w:rFonts w:ascii="Lato" w:hAnsi="Lato"/>
          <w:b/>
          <w:bCs/>
          <w:color w:val="3A3A3A"/>
        </w:rPr>
        <w:t>1</w:t>
      </w:r>
      <w:r>
        <w:rPr>
          <w:rFonts w:ascii="Lato" w:hAnsi="Lato"/>
          <w:b/>
          <w:bCs/>
          <w:color w:val="3A3A3A"/>
        </w:rPr>
        <w:t>/</w:t>
      </w:r>
      <w:r w:rsidR="00323814">
        <w:rPr>
          <w:rFonts w:ascii="Lato" w:hAnsi="Lato"/>
          <w:b/>
          <w:bCs/>
          <w:color w:val="3A3A3A"/>
        </w:rPr>
        <w:t>23</w:t>
      </w:r>
      <w:r>
        <w:rPr>
          <w:rFonts w:ascii="Lato" w:hAnsi="Lato"/>
          <w:b/>
          <w:bCs/>
          <w:color w:val="3A3A3A"/>
        </w:rPr>
        <w:t xml:space="preserve"> – 1</w:t>
      </w:r>
      <w:r w:rsidR="00323814">
        <w:rPr>
          <w:rFonts w:ascii="Lato" w:hAnsi="Lato"/>
          <w:b/>
          <w:bCs/>
          <w:color w:val="3A3A3A"/>
        </w:rPr>
        <w:t>2</w:t>
      </w:r>
      <w:r>
        <w:rPr>
          <w:rFonts w:ascii="Lato" w:hAnsi="Lato"/>
          <w:b/>
          <w:bCs/>
          <w:color w:val="3A3A3A"/>
        </w:rPr>
        <w:t>/</w:t>
      </w:r>
      <w:r w:rsidR="00323814">
        <w:rPr>
          <w:rFonts w:ascii="Lato" w:hAnsi="Lato"/>
          <w:b/>
          <w:bCs/>
          <w:color w:val="3A3A3A"/>
        </w:rPr>
        <w:t>31</w:t>
      </w:r>
      <w:r>
        <w:rPr>
          <w:rFonts w:ascii="Lato" w:hAnsi="Lato"/>
          <w:b/>
          <w:bCs/>
          <w:color w:val="3A3A3A"/>
        </w:rPr>
        <w:t>/2</w:t>
      </w:r>
      <w:r w:rsidR="00323814">
        <w:rPr>
          <w:rFonts w:ascii="Lato" w:hAnsi="Lato"/>
          <w:b/>
          <w:bCs/>
          <w:color w:val="3A3A3A"/>
        </w:rPr>
        <w:t>3</w:t>
      </w:r>
    </w:p>
    <w:p w14:paraId="6EC68947" w14:textId="77777777" w:rsidR="003D2C7D" w:rsidRDefault="003D2C7D">
      <w:pPr>
        <w:spacing w:after="0" w:line="240" w:lineRule="auto"/>
        <w:rPr>
          <w:rFonts w:asciiTheme="minorHAnsi" w:hAnsiTheme="minorHAnsi"/>
          <w:sz w:val="24"/>
          <w:u w:val="single"/>
        </w:rPr>
      </w:pPr>
    </w:p>
    <w:p w14:paraId="650F3A8D" w14:textId="4A68D90F" w:rsidR="00FC7D17" w:rsidRDefault="00966E78" w:rsidP="00FC7D17">
      <w:pPr>
        <w:spacing w:after="0" w:line="240" w:lineRule="auto"/>
        <w:jc w:val="center"/>
        <w:rPr>
          <w:rFonts w:asciiTheme="minorHAnsi" w:hAnsiTheme="minorHAnsi"/>
          <w:sz w:val="24"/>
        </w:rPr>
      </w:pPr>
      <w:r w:rsidRPr="00C37FE6">
        <w:rPr>
          <w:rFonts w:asciiTheme="minorHAnsi" w:hAnsiTheme="minorHAnsi"/>
          <w:sz w:val="24"/>
          <w:u w:val="single"/>
        </w:rPr>
        <w:t>STATEMENT OF NEED</w:t>
      </w:r>
      <w:r w:rsidRPr="00C37FE6">
        <w:rPr>
          <w:rFonts w:asciiTheme="minorHAnsi" w:hAnsiTheme="minorHAnsi"/>
          <w:sz w:val="24"/>
        </w:rPr>
        <w:t>:</w:t>
      </w:r>
    </w:p>
    <w:p w14:paraId="14460E0A" w14:textId="77777777" w:rsidR="00AB530C" w:rsidRDefault="0061185F" w:rsidP="00FC7D17">
      <w:pPr>
        <w:spacing w:after="0" w:line="240" w:lineRule="auto"/>
        <w:jc w:val="center"/>
        <w:rPr>
          <w:rFonts w:asciiTheme="minorHAnsi" w:hAnsiTheme="minorHAnsi"/>
          <w:sz w:val="24"/>
        </w:rPr>
      </w:pPr>
      <w:r w:rsidRPr="0061185F">
        <w:rPr>
          <w:rFonts w:asciiTheme="minorHAnsi" w:hAnsiTheme="minorHAnsi"/>
          <w:sz w:val="24"/>
        </w:rPr>
        <w:t>More and more frequently, third party payers are denying medical claims, leaving healthcare providers without the education or understanding of the reasons behind the claim denial. Providers often have no idea why the claim was denied or disagree with the reason for the denial. Providers then must begin the arduous task of defending the claim to the payer. Denials can range from technical (e.g., eligibility) to complex (e.g., medical necessity).  This program will help providers adequately identify the root causes of denials, implement steps to prevent future denials and appeal cases that can be defended.  Without this educational program,</w:t>
      </w:r>
    </w:p>
    <w:p w14:paraId="5E954ECD" w14:textId="77777777" w:rsidR="0061185F" w:rsidRDefault="0061185F" w:rsidP="0061185F">
      <w:pPr>
        <w:spacing w:after="0" w:line="240" w:lineRule="auto"/>
        <w:rPr>
          <w:rFonts w:asciiTheme="minorHAnsi" w:hAnsiTheme="minorHAnsi"/>
          <w:sz w:val="24"/>
        </w:rPr>
      </w:pPr>
      <w:r w:rsidRPr="0061185F">
        <w:rPr>
          <w:rFonts w:asciiTheme="minorHAnsi" w:hAnsiTheme="minorHAnsi"/>
          <w:sz w:val="24"/>
        </w:rPr>
        <w:t xml:space="preserve">healthcare organizations may face a steady increase in improper payment recoupment.  If provider organizations do not have the skill set or proven strategies in overturning denials, assessing payer compliance with claim processing law and ultimately preventing future denials, reimbursement can be significantly impacted. </w:t>
      </w:r>
    </w:p>
    <w:p w14:paraId="20FCFF04" w14:textId="77777777" w:rsidR="001249F5" w:rsidRPr="0061185F" w:rsidRDefault="001249F5" w:rsidP="0061185F">
      <w:pPr>
        <w:spacing w:after="0" w:line="240" w:lineRule="auto"/>
        <w:rPr>
          <w:rFonts w:asciiTheme="minorHAnsi" w:hAnsiTheme="minorHAnsi"/>
          <w:sz w:val="24"/>
        </w:rPr>
      </w:pPr>
    </w:p>
    <w:p w14:paraId="24D00F8D" w14:textId="77777777" w:rsidR="0061185F" w:rsidRDefault="0061185F" w:rsidP="0061185F">
      <w:pPr>
        <w:spacing w:after="0" w:line="240" w:lineRule="auto"/>
        <w:rPr>
          <w:rFonts w:asciiTheme="minorHAnsi" w:hAnsiTheme="minorHAnsi"/>
          <w:sz w:val="24"/>
        </w:rPr>
      </w:pPr>
      <w:r w:rsidRPr="0061185F">
        <w:rPr>
          <w:rFonts w:asciiTheme="minorHAnsi" w:hAnsiTheme="minorHAnsi"/>
          <w:sz w:val="24"/>
        </w:rPr>
        <w:t>An effective Denials and Appeals Management Program is essential for fiscal health and financial health of any organization.  Establishment of a proactive denials &amp; appeals management process will help to ensure optimal</w:t>
      </w:r>
      <w:r w:rsidR="00CD18DD">
        <w:rPr>
          <w:rFonts w:asciiTheme="minorHAnsi" w:hAnsiTheme="minorHAnsi"/>
          <w:sz w:val="24"/>
        </w:rPr>
        <w:t xml:space="preserve"> </w:t>
      </w:r>
      <w:r w:rsidRPr="0061185F">
        <w:rPr>
          <w:rFonts w:asciiTheme="minorHAnsi" w:hAnsiTheme="minorHAnsi"/>
          <w:sz w:val="24"/>
        </w:rPr>
        <w:t>reimbursement for services provided, assist to minimize financial risk/loss due to avoidable revenue cycle issues and healthcare denials and provide sustainability to a Denials &amp; Appeals Management Program.  The key to a successful and sustainable Denials &amp; Appeals Management Program is appreciating and recognizing the magnitude of the problem, defining what denials are effecting your organization, developing and adequately implementing strategies to build a cohesive, collaborative team through education and partnership.</w:t>
      </w:r>
    </w:p>
    <w:p w14:paraId="5CF1588E" w14:textId="77777777" w:rsidR="0061185F" w:rsidRPr="0061185F" w:rsidRDefault="0061185F" w:rsidP="0061185F">
      <w:pPr>
        <w:spacing w:after="0" w:line="240" w:lineRule="auto"/>
        <w:rPr>
          <w:rFonts w:asciiTheme="minorHAnsi" w:hAnsiTheme="minorHAnsi"/>
          <w:sz w:val="24"/>
        </w:rPr>
      </w:pPr>
    </w:p>
    <w:p w14:paraId="31DF329A" w14:textId="77777777" w:rsidR="0061185F" w:rsidRPr="001249F5" w:rsidRDefault="0061185F" w:rsidP="0061185F">
      <w:pPr>
        <w:spacing w:after="0" w:line="240" w:lineRule="auto"/>
        <w:rPr>
          <w:rFonts w:asciiTheme="minorHAnsi" w:hAnsiTheme="minorHAnsi"/>
          <w:sz w:val="24"/>
        </w:rPr>
      </w:pPr>
      <w:r w:rsidRPr="0061185F">
        <w:rPr>
          <w:rFonts w:asciiTheme="minorHAnsi" w:hAnsiTheme="minorHAnsi"/>
          <w:sz w:val="24"/>
        </w:rPr>
        <w:t>In order to assess the full scope of what Denials &amp; Appeals Management means to as organization, it is critical to master a practical, fundamental understanding of the entire denial and revenue recovery process as much as possible.  Healthcare team members must learn about the revenue cycle, define how healthcare providers get paid and learn how to effectively write results-oriented denial appeal letters to third party payers and the Recovery Audit Contractors (RACs).</w:t>
      </w:r>
    </w:p>
    <w:p w14:paraId="5AA510D1" w14:textId="77777777" w:rsidR="007B2748" w:rsidRDefault="007B2748" w:rsidP="007B2748">
      <w:pPr>
        <w:spacing w:after="0" w:line="240" w:lineRule="auto"/>
        <w:rPr>
          <w:rFonts w:asciiTheme="minorHAnsi" w:hAnsiTheme="minorHAnsi"/>
          <w:sz w:val="24"/>
          <w:u w:val="single"/>
        </w:rPr>
      </w:pPr>
    </w:p>
    <w:p w14:paraId="0982F7B9" w14:textId="77777777" w:rsidR="00966E78" w:rsidRPr="00C37FE6" w:rsidRDefault="00966E78" w:rsidP="007B2748">
      <w:pPr>
        <w:spacing w:after="0" w:line="240" w:lineRule="auto"/>
        <w:jc w:val="center"/>
        <w:rPr>
          <w:rFonts w:asciiTheme="minorHAnsi" w:hAnsiTheme="minorHAnsi"/>
          <w:sz w:val="28"/>
        </w:rPr>
      </w:pPr>
      <w:r w:rsidRPr="008E3059">
        <w:rPr>
          <w:rFonts w:asciiTheme="minorHAnsi" w:hAnsiTheme="minorHAnsi"/>
          <w:sz w:val="24"/>
          <w:u w:val="single"/>
        </w:rPr>
        <w:t>INTENDED AUDIENCE</w:t>
      </w:r>
      <w:r w:rsidRPr="00C37FE6">
        <w:rPr>
          <w:rFonts w:asciiTheme="minorHAnsi" w:hAnsiTheme="minorHAnsi"/>
          <w:sz w:val="28"/>
        </w:rPr>
        <w:t>:</w:t>
      </w:r>
    </w:p>
    <w:p w14:paraId="006626DD" w14:textId="77777777" w:rsidR="0061185F" w:rsidRPr="0061185F" w:rsidRDefault="0061185F" w:rsidP="0061185F">
      <w:pPr>
        <w:spacing w:after="0" w:line="240" w:lineRule="auto"/>
        <w:rPr>
          <w:rFonts w:asciiTheme="minorHAnsi" w:hAnsiTheme="minorHAnsi"/>
          <w:sz w:val="24"/>
        </w:rPr>
      </w:pPr>
      <w:r w:rsidRPr="0061185F">
        <w:rPr>
          <w:rFonts w:asciiTheme="minorHAnsi" w:hAnsiTheme="minorHAnsi"/>
          <w:sz w:val="24"/>
        </w:rPr>
        <w:lastRenderedPageBreak/>
        <w:t>This program was developed specifically for those health care professionals who are involved in maintaining knowledge and compliance with claims processing, reimbursement systems, and the appeals processes within their organization, including, but not limited to:</w:t>
      </w:r>
    </w:p>
    <w:p w14:paraId="69ED97AB" w14:textId="77777777" w:rsidR="0061185F" w:rsidRPr="0061185F" w:rsidRDefault="0061185F" w:rsidP="00182B9C">
      <w:pPr>
        <w:numPr>
          <w:ilvl w:val="0"/>
          <w:numId w:val="3"/>
        </w:numPr>
        <w:spacing w:after="0" w:line="240" w:lineRule="auto"/>
        <w:rPr>
          <w:rFonts w:asciiTheme="minorHAnsi" w:hAnsiTheme="minorHAnsi"/>
          <w:sz w:val="24"/>
        </w:rPr>
      </w:pPr>
      <w:r w:rsidRPr="0061185F">
        <w:rPr>
          <w:rFonts w:asciiTheme="minorHAnsi" w:hAnsiTheme="minorHAnsi"/>
          <w:sz w:val="24"/>
        </w:rPr>
        <w:t>Billing Staff</w:t>
      </w:r>
    </w:p>
    <w:p w14:paraId="5AE05B7B" w14:textId="77777777" w:rsidR="0061185F" w:rsidRPr="0061185F" w:rsidRDefault="0061185F" w:rsidP="00182B9C">
      <w:pPr>
        <w:numPr>
          <w:ilvl w:val="0"/>
          <w:numId w:val="3"/>
        </w:numPr>
        <w:spacing w:after="0" w:line="240" w:lineRule="auto"/>
        <w:rPr>
          <w:rFonts w:asciiTheme="minorHAnsi" w:hAnsiTheme="minorHAnsi"/>
          <w:sz w:val="24"/>
        </w:rPr>
      </w:pPr>
      <w:r w:rsidRPr="0061185F">
        <w:rPr>
          <w:rFonts w:asciiTheme="minorHAnsi" w:hAnsiTheme="minorHAnsi"/>
          <w:sz w:val="24"/>
        </w:rPr>
        <w:t>Coding Staff</w:t>
      </w:r>
    </w:p>
    <w:p w14:paraId="6C22562C" w14:textId="77777777" w:rsidR="0061185F" w:rsidRPr="0061185F" w:rsidRDefault="0061185F" w:rsidP="00182B9C">
      <w:pPr>
        <w:numPr>
          <w:ilvl w:val="0"/>
          <w:numId w:val="3"/>
        </w:numPr>
        <w:spacing w:after="0" w:line="240" w:lineRule="auto"/>
        <w:rPr>
          <w:rFonts w:asciiTheme="minorHAnsi" w:hAnsiTheme="minorHAnsi"/>
          <w:sz w:val="24"/>
        </w:rPr>
      </w:pPr>
      <w:r w:rsidRPr="0061185F">
        <w:rPr>
          <w:rFonts w:asciiTheme="minorHAnsi" w:hAnsiTheme="minorHAnsi"/>
          <w:sz w:val="24"/>
        </w:rPr>
        <w:t>HIM/DRG Dispute Coordinator</w:t>
      </w:r>
    </w:p>
    <w:p w14:paraId="7C50C3AD" w14:textId="77777777" w:rsidR="0061185F" w:rsidRPr="0061185F" w:rsidRDefault="0061185F" w:rsidP="00182B9C">
      <w:pPr>
        <w:numPr>
          <w:ilvl w:val="0"/>
          <w:numId w:val="3"/>
        </w:numPr>
        <w:spacing w:after="0" w:line="240" w:lineRule="auto"/>
        <w:rPr>
          <w:rFonts w:asciiTheme="minorHAnsi" w:hAnsiTheme="minorHAnsi"/>
          <w:sz w:val="24"/>
        </w:rPr>
      </w:pPr>
      <w:r w:rsidRPr="0061185F">
        <w:rPr>
          <w:rFonts w:asciiTheme="minorHAnsi" w:hAnsiTheme="minorHAnsi"/>
          <w:sz w:val="24"/>
        </w:rPr>
        <w:t>Case Management/Utilization Review Nurses</w:t>
      </w:r>
    </w:p>
    <w:p w14:paraId="416FC10E" w14:textId="77777777" w:rsidR="0061185F" w:rsidRPr="0061185F" w:rsidRDefault="0061185F" w:rsidP="00182B9C">
      <w:pPr>
        <w:numPr>
          <w:ilvl w:val="0"/>
          <w:numId w:val="3"/>
        </w:numPr>
        <w:spacing w:after="0" w:line="240" w:lineRule="auto"/>
        <w:rPr>
          <w:rFonts w:asciiTheme="minorHAnsi" w:hAnsiTheme="minorHAnsi"/>
          <w:sz w:val="24"/>
        </w:rPr>
      </w:pPr>
      <w:r w:rsidRPr="0061185F">
        <w:rPr>
          <w:rFonts w:asciiTheme="minorHAnsi" w:hAnsiTheme="minorHAnsi"/>
          <w:sz w:val="24"/>
        </w:rPr>
        <w:t>Physician Advisors</w:t>
      </w:r>
    </w:p>
    <w:p w14:paraId="774DFDA4" w14:textId="77777777" w:rsidR="0061185F" w:rsidRPr="0061185F" w:rsidRDefault="0061185F" w:rsidP="00182B9C">
      <w:pPr>
        <w:numPr>
          <w:ilvl w:val="0"/>
          <w:numId w:val="3"/>
        </w:numPr>
        <w:spacing w:after="0" w:line="240" w:lineRule="auto"/>
        <w:rPr>
          <w:rFonts w:asciiTheme="minorHAnsi" w:hAnsiTheme="minorHAnsi"/>
          <w:sz w:val="24"/>
        </w:rPr>
      </w:pPr>
      <w:r w:rsidRPr="0061185F">
        <w:rPr>
          <w:rFonts w:asciiTheme="minorHAnsi" w:hAnsiTheme="minorHAnsi"/>
          <w:sz w:val="24"/>
        </w:rPr>
        <w:t>Clinical Documentation Specialists (Nurses and Coders)</w:t>
      </w:r>
    </w:p>
    <w:p w14:paraId="06086854" w14:textId="77777777" w:rsidR="0061185F" w:rsidRPr="0061185F" w:rsidRDefault="0061185F" w:rsidP="00182B9C">
      <w:pPr>
        <w:numPr>
          <w:ilvl w:val="0"/>
          <w:numId w:val="3"/>
        </w:numPr>
        <w:spacing w:after="0" w:line="240" w:lineRule="auto"/>
        <w:rPr>
          <w:rFonts w:asciiTheme="minorHAnsi" w:hAnsiTheme="minorHAnsi"/>
          <w:sz w:val="24"/>
        </w:rPr>
      </w:pPr>
      <w:r w:rsidRPr="0061185F">
        <w:rPr>
          <w:rFonts w:asciiTheme="minorHAnsi" w:hAnsiTheme="minorHAnsi"/>
          <w:sz w:val="24"/>
        </w:rPr>
        <w:t xml:space="preserve">Finance/Reimbursement </w:t>
      </w:r>
    </w:p>
    <w:p w14:paraId="0B9719CA" w14:textId="77777777" w:rsidR="0061185F" w:rsidRPr="0061185F" w:rsidRDefault="0061185F" w:rsidP="00182B9C">
      <w:pPr>
        <w:numPr>
          <w:ilvl w:val="0"/>
          <w:numId w:val="3"/>
        </w:numPr>
        <w:spacing w:after="0" w:line="240" w:lineRule="auto"/>
        <w:rPr>
          <w:rFonts w:asciiTheme="minorHAnsi" w:hAnsiTheme="minorHAnsi"/>
          <w:sz w:val="24"/>
        </w:rPr>
      </w:pPr>
      <w:r w:rsidRPr="0061185F">
        <w:rPr>
          <w:rFonts w:asciiTheme="minorHAnsi" w:hAnsiTheme="minorHAnsi"/>
          <w:sz w:val="24"/>
        </w:rPr>
        <w:t>Physicians and Clinicians who have claims submitted on their behalf</w:t>
      </w:r>
    </w:p>
    <w:p w14:paraId="3EC5017F" w14:textId="77777777" w:rsidR="0061185F" w:rsidRPr="0061185F" w:rsidRDefault="0061185F" w:rsidP="00182B9C">
      <w:pPr>
        <w:numPr>
          <w:ilvl w:val="0"/>
          <w:numId w:val="3"/>
        </w:numPr>
        <w:spacing w:after="0" w:line="240" w:lineRule="auto"/>
        <w:rPr>
          <w:rFonts w:asciiTheme="minorHAnsi" w:hAnsiTheme="minorHAnsi"/>
          <w:sz w:val="24"/>
        </w:rPr>
      </w:pPr>
      <w:r w:rsidRPr="0061185F">
        <w:rPr>
          <w:rFonts w:asciiTheme="minorHAnsi" w:hAnsiTheme="minorHAnsi"/>
          <w:sz w:val="24"/>
        </w:rPr>
        <w:t>Program Integrity Coordinators – RAC, MIC, CERT, etc.</w:t>
      </w:r>
    </w:p>
    <w:p w14:paraId="26D737EF" w14:textId="77777777" w:rsidR="0061185F" w:rsidRPr="0061185F" w:rsidRDefault="0061185F" w:rsidP="00182B9C">
      <w:pPr>
        <w:numPr>
          <w:ilvl w:val="0"/>
          <w:numId w:val="3"/>
        </w:numPr>
        <w:spacing w:after="0" w:line="240" w:lineRule="auto"/>
        <w:rPr>
          <w:rFonts w:asciiTheme="minorHAnsi" w:hAnsiTheme="minorHAnsi"/>
          <w:sz w:val="24"/>
        </w:rPr>
      </w:pPr>
      <w:r w:rsidRPr="0061185F">
        <w:rPr>
          <w:rFonts w:asciiTheme="minorHAnsi" w:hAnsiTheme="minorHAnsi"/>
          <w:sz w:val="24"/>
        </w:rPr>
        <w:t>Billing Services</w:t>
      </w:r>
    </w:p>
    <w:p w14:paraId="29899AA7" w14:textId="77777777" w:rsidR="0061185F" w:rsidRPr="0061185F" w:rsidRDefault="0061185F" w:rsidP="00182B9C">
      <w:pPr>
        <w:numPr>
          <w:ilvl w:val="0"/>
          <w:numId w:val="3"/>
        </w:numPr>
        <w:spacing w:after="0" w:line="240" w:lineRule="auto"/>
        <w:rPr>
          <w:rFonts w:asciiTheme="minorHAnsi" w:hAnsiTheme="minorHAnsi"/>
          <w:sz w:val="24"/>
        </w:rPr>
      </w:pPr>
      <w:r w:rsidRPr="0061185F">
        <w:rPr>
          <w:rFonts w:asciiTheme="minorHAnsi" w:hAnsiTheme="minorHAnsi"/>
          <w:sz w:val="24"/>
        </w:rPr>
        <w:t>Denial Management Nurses and Coordinators</w:t>
      </w:r>
    </w:p>
    <w:p w14:paraId="1EFEAF71" w14:textId="77777777" w:rsidR="0061185F" w:rsidRPr="0061185F" w:rsidRDefault="0061185F" w:rsidP="00182B9C">
      <w:pPr>
        <w:numPr>
          <w:ilvl w:val="0"/>
          <w:numId w:val="3"/>
        </w:numPr>
        <w:spacing w:after="0" w:line="240" w:lineRule="auto"/>
        <w:rPr>
          <w:rFonts w:asciiTheme="minorHAnsi" w:hAnsiTheme="minorHAnsi"/>
          <w:sz w:val="24"/>
        </w:rPr>
      </w:pPr>
      <w:r w:rsidRPr="0061185F">
        <w:rPr>
          <w:rFonts w:asciiTheme="minorHAnsi" w:hAnsiTheme="minorHAnsi"/>
          <w:sz w:val="24"/>
        </w:rPr>
        <w:t>Appeals Management Nurses and Coordinators</w:t>
      </w:r>
    </w:p>
    <w:p w14:paraId="2B9D536D" w14:textId="77777777" w:rsidR="00F67A4D" w:rsidRDefault="00F67A4D" w:rsidP="00966E78">
      <w:pPr>
        <w:spacing w:after="0" w:line="240" w:lineRule="auto"/>
        <w:jc w:val="center"/>
        <w:rPr>
          <w:rFonts w:asciiTheme="minorHAnsi" w:hAnsiTheme="minorHAnsi"/>
          <w:sz w:val="24"/>
          <w:u w:val="single"/>
        </w:rPr>
      </w:pPr>
    </w:p>
    <w:p w14:paraId="4D963A1D" w14:textId="77777777" w:rsidR="00966E78" w:rsidRPr="00C37FE6" w:rsidRDefault="00966E78" w:rsidP="00966E78">
      <w:pPr>
        <w:spacing w:after="0" w:line="240" w:lineRule="auto"/>
        <w:jc w:val="center"/>
        <w:rPr>
          <w:rFonts w:asciiTheme="minorHAnsi" w:hAnsiTheme="minorHAnsi"/>
          <w:sz w:val="24"/>
        </w:rPr>
      </w:pPr>
      <w:r w:rsidRPr="00C37FE6">
        <w:rPr>
          <w:rFonts w:asciiTheme="minorHAnsi" w:hAnsiTheme="minorHAnsi"/>
          <w:sz w:val="24"/>
          <w:u w:val="single"/>
        </w:rPr>
        <w:t>FACULTY INFORMATION AND DISCLOSURE</w:t>
      </w:r>
      <w:r w:rsidRPr="00C37FE6">
        <w:rPr>
          <w:rFonts w:asciiTheme="minorHAnsi" w:hAnsiTheme="minorHAnsi"/>
          <w:sz w:val="24"/>
        </w:rPr>
        <w:t>:</w:t>
      </w:r>
    </w:p>
    <w:p w14:paraId="1740493F" w14:textId="77777777" w:rsidR="00D94EF9" w:rsidRDefault="00D94EF9" w:rsidP="00C61A4A">
      <w:pPr>
        <w:spacing w:after="0" w:line="240" w:lineRule="auto"/>
        <w:jc w:val="center"/>
        <w:rPr>
          <w:rFonts w:asciiTheme="minorHAnsi" w:hAnsiTheme="minorHAnsi"/>
          <w:b/>
          <w:i/>
          <w:sz w:val="24"/>
        </w:rPr>
      </w:pPr>
    </w:p>
    <w:p w14:paraId="1846C025" w14:textId="77777777" w:rsidR="00D94EF9" w:rsidRPr="00FC7D17" w:rsidRDefault="00D94EF9" w:rsidP="00D94EF9">
      <w:pPr>
        <w:spacing w:after="0" w:line="240" w:lineRule="auto"/>
        <w:rPr>
          <w:rFonts w:asciiTheme="minorHAnsi" w:hAnsiTheme="minorHAnsi"/>
          <w:sz w:val="24"/>
        </w:rPr>
      </w:pPr>
      <w:r w:rsidRPr="00FC7D17">
        <w:rPr>
          <w:rFonts w:asciiTheme="minorHAnsi" w:hAnsiTheme="minorHAnsi"/>
          <w:sz w:val="24"/>
        </w:rPr>
        <w:t xml:space="preserve">Keith Stokes, MD, </w:t>
      </w:r>
      <w:r w:rsidR="008C4E9C" w:rsidRPr="00FC7D17">
        <w:rPr>
          <w:rFonts w:asciiTheme="minorHAnsi" w:hAnsiTheme="minorHAnsi"/>
          <w:sz w:val="24"/>
        </w:rPr>
        <w:t xml:space="preserve">CI-CDI, </w:t>
      </w:r>
      <w:r w:rsidRPr="00FC7D17">
        <w:rPr>
          <w:rFonts w:asciiTheme="minorHAnsi" w:hAnsiTheme="minorHAnsi"/>
          <w:sz w:val="24"/>
        </w:rPr>
        <w:t>PA</w:t>
      </w:r>
      <w:r w:rsidR="008C4E9C" w:rsidRPr="00FC7D17">
        <w:rPr>
          <w:rFonts w:asciiTheme="minorHAnsi" w:hAnsiTheme="minorHAnsi"/>
          <w:sz w:val="24"/>
        </w:rPr>
        <w:t>C</w:t>
      </w:r>
      <w:r w:rsidRPr="00FC7D17">
        <w:rPr>
          <w:rFonts w:asciiTheme="minorHAnsi" w:hAnsiTheme="minorHAnsi"/>
          <w:sz w:val="24"/>
        </w:rPr>
        <w:t>-CDI</w:t>
      </w:r>
      <w:r w:rsidR="008C4E9C" w:rsidRPr="00FC7D17">
        <w:rPr>
          <w:rFonts w:asciiTheme="minorHAnsi" w:hAnsiTheme="minorHAnsi"/>
          <w:sz w:val="24"/>
        </w:rPr>
        <w:t xml:space="preserve"> </w:t>
      </w:r>
    </w:p>
    <w:p w14:paraId="6D45FF24" w14:textId="77777777" w:rsidR="008C4E9C" w:rsidRPr="00FC7D17" w:rsidRDefault="008C4E9C" w:rsidP="00D94EF9">
      <w:pPr>
        <w:spacing w:after="0" w:line="240" w:lineRule="auto"/>
        <w:rPr>
          <w:rFonts w:asciiTheme="minorHAnsi" w:hAnsiTheme="minorHAnsi"/>
          <w:sz w:val="24"/>
        </w:rPr>
      </w:pPr>
      <w:r w:rsidRPr="00FC7D17">
        <w:rPr>
          <w:rFonts w:asciiTheme="minorHAnsi" w:hAnsiTheme="minorHAnsi"/>
          <w:i/>
          <w:sz w:val="24"/>
        </w:rPr>
        <w:t>Chief Executive Officer</w:t>
      </w:r>
      <w:r w:rsidRPr="00FC7D17">
        <w:rPr>
          <w:rFonts w:asciiTheme="minorHAnsi" w:hAnsiTheme="minorHAnsi"/>
          <w:sz w:val="24"/>
        </w:rPr>
        <w:t>,</w:t>
      </w:r>
      <w:r w:rsidRPr="00FC7D17">
        <w:rPr>
          <w:rFonts w:asciiTheme="minorHAnsi" w:hAnsiTheme="minorHAnsi"/>
          <w:i/>
          <w:sz w:val="24"/>
        </w:rPr>
        <w:t xml:space="preserve"> DocuComp® LLC</w:t>
      </w:r>
      <w:r w:rsidRPr="00FC7D17">
        <w:rPr>
          <w:rFonts w:asciiTheme="minorHAnsi" w:hAnsiTheme="minorHAnsi"/>
          <w:sz w:val="24"/>
        </w:rPr>
        <w:t xml:space="preserve"> </w:t>
      </w:r>
    </w:p>
    <w:p w14:paraId="3159EEA8" w14:textId="77777777" w:rsidR="008C4E9C" w:rsidRPr="00FC7D17" w:rsidRDefault="008C4E9C" w:rsidP="00D94EF9">
      <w:pPr>
        <w:spacing w:after="0" w:line="240" w:lineRule="auto"/>
        <w:rPr>
          <w:rFonts w:asciiTheme="minorHAnsi" w:hAnsiTheme="minorHAnsi"/>
          <w:sz w:val="24"/>
        </w:rPr>
      </w:pPr>
    </w:p>
    <w:p w14:paraId="62257021" w14:textId="77777777" w:rsidR="008C4E9C" w:rsidRPr="00FC7D17" w:rsidRDefault="008C4E9C" w:rsidP="008C4E9C">
      <w:pPr>
        <w:spacing w:after="0" w:line="240" w:lineRule="auto"/>
        <w:rPr>
          <w:rFonts w:asciiTheme="minorHAnsi" w:hAnsiTheme="minorHAnsi"/>
          <w:sz w:val="24"/>
        </w:rPr>
      </w:pPr>
      <w:r w:rsidRPr="00FC7D17">
        <w:rPr>
          <w:rFonts w:asciiTheme="minorHAnsi" w:hAnsiTheme="minorHAnsi"/>
          <w:sz w:val="24"/>
        </w:rPr>
        <w:t xml:space="preserve">Expertise to topic: Dr. Keith I. Stokes is a board certified physician with a diverse career that includes experience as a clinic medical director, hospital chief of staff, </w:t>
      </w:r>
      <w:r w:rsidR="00EA05BF" w:rsidRPr="00FC7D17">
        <w:rPr>
          <w:rFonts w:asciiTheme="minorHAnsi" w:hAnsiTheme="minorHAnsi"/>
          <w:sz w:val="24"/>
        </w:rPr>
        <w:t>and hospitalist</w:t>
      </w:r>
      <w:r w:rsidRPr="00FC7D17">
        <w:rPr>
          <w:rFonts w:asciiTheme="minorHAnsi" w:hAnsiTheme="minorHAnsi"/>
          <w:sz w:val="24"/>
        </w:rPr>
        <w:t xml:space="preserve">, consultant and physician advisor.  Dr. Stokes is a graduate of Meharry Medical College in Nashville, Tennessee. He completed internship and a residency in Family Medicine at the University of Mississippi Medical Center in Jackson, Mississippi. Dr. Stokes has served as a consultant for numerous hospitals, primarily focused in the areas of utilization management and clinical documentation improvement. </w:t>
      </w:r>
    </w:p>
    <w:p w14:paraId="514B9EAB" w14:textId="77777777" w:rsidR="008C4E9C" w:rsidRPr="00FC7D17" w:rsidRDefault="008C4E9C" w:rsidP="008C4E9C">
      <w:pPr>
        <w:spacing w:after="0" w:line="240" w:lineRule="auto"/>
        <w:rPr>
          <w:rFonts w:asciiTheme="minorHAnsi" w:hAnsiTheme="minorHAnsi"/>
          <w:sz w:val="24"/>
        </w:rPr>
      </w:pPr>
    </w:p>
    <w:p w14:paraId="5D12E98D" w14:textId="77777777" w:rsidR="008C4E9C" w:rsidRPr="00FC7D17" w:rsidRDefault="008C4E9C" w:rsidP="008C4E9C">
      <w:pPr>
        <w:spacing w:after="0" w:line="240" w:lineRule="auto"/>
        <w:rPr>
          <w:rFonts w:asciiTheme="minorHAnsi" w:hAnsiTheme="minorHAnsi"/>
          <w:sz w:val="24"/>
        </w:rPr>
      </w:pPr>
      <w:r w:rsidRPr="00FC7D17">
        <w:rPr>
          <w:rFonts w:asciiTheme="minorHAnsi" w:hAnsiTheme="minorHAnsi"/>
          <w:sz w:val="24"/>
        </w:rPr>
        <w:t>Dr. Stokes acquired DocuComp</w:t>
      </w:r>
      <w:r w:rsidRPr="00FC7D17">
        <w:rPr>
          <w:rFonts w:asciiTheme="minorHAnsi" w:hAnsiTheme="minorHAnsi" w:hint="cs"/>
          <w:sz w:val="24"/>
          <w:vertAlign w:val="superscript"/>
        </w:rPr>
        <w:t>®</w:t>
      </w:r>
      <w:r w:rsidRPr="00FC7D17">
        <w:rPr>
          <w:rFonts w:asciiTheme="minorHAnsi" w:hAnsiTheme="minorHAnsi"/>
          <w:sz w:val="24"/>
          <w:vertAlign w:val="superscript"/>
        </w:rPr>
        <w:t xml:space="preserve"> </w:t>
      </w:r>
      <w:r w:rsidRPr="00FC7D17">
        <w:rPr>
          <w:rFonts w:asciiTheme="minorHAnsi" w:hAnsiTheme="minorHAnsi"/>
          <w:sz w:val="24"/>
        </w:rPr>
        <w:t xml:space="preserve">LLC in April of 2017 after working with them for several years as a physician advisor. He is a certified Physician Advisor Clinical Documentation Improvement &amp; Integrity instructor. </w:t>
      </w:r>
    </w:p>
    <w:p w14:paraId="3996A17C" w14:textId="77777777" w:rsidR="008C4E9C" w:rsidRPr="008C4E9C" w:rsidRDefault="008C4E9C" w:rsidP="008C4E9C">
      <w:pPr>
        <w:spacing w:after="0" w:line="240" w:lineRule="auto"/>
        <w:jc w:val="center"/>
        <w:rPr>
          <w:rFonts w:asciiTheme="minorHAnsi" w:hAnsiTheme="minorHAnsi"/>
          <w:b/>
          <w:i/>
          <w:sz w:val="24"/>
        </w:rPr>
      </w:pPr>
      <w:r w:rsidRPr="00FC7D17">
        <w:rPr>
          <w:rFonts w:asciiTheme="minorHAnsi" w:hAnsiTheme="minorHAnsi"/>
          <w:b/>
          <w:i/>
          <w:sz w:val="24"/>
        </w:rPr>
        <w:t>Dr. Stokes has disclosed no relevant financial relationships.</w:t>
      </w:r>
    </w:p>
    <w:p w14:paraId="62BDF506" w14:textId="77777777" w:rsidR="008C4E9C" w:rsidRDefault="008C4E9C" w:rsidP="008C4E9C">
      <w:pPr>
        <w:spacing w:after="0" w:line="240" w:lineRule="auto"/>
        <w:rPr>
          <w:rFonts w:asciiTheme="minorHAnsi" w:hAnsiTheme="minorHAnsi"/>
          <w:sz w:val="24"/>
        </w:rPr>
      </w:pPr>
    </w:p>
    <w:p w14:paraId="2C6DE55C" w14:textId="77777777" w:rsidR="008C4E9C" w:rsidRDefault="008C4E9C" w:rsidP="008C4E9C">
      <w:pPr>
        <w:spacing w:after="0" w:line="240" w:lineRule="auto"/>
        <w:rPr>
          <w:rFonts w:asciiTheme="minorHAnsi" w:hAnsiTheme="minorHAnsi"/>
          <w:sz w:val="24"/>
        </w:rPr>
      </w:pPr>
      <w:r>
        <w:rPr>
          <w:rFonts w:asciiTheme="minorHAnsi" w:hAnsiTheme="minorHAnsi"/>
          <w:sz w:val="24"/>
        </w:rPr>
        <w:t>Debbie Smith, CCS, C-DAM, C-CDI</w:t>
      </w:r>
    </w:p>
    <w:p w14:paraId="0F04CFC5" w14:textId="77777777" w:rsidR="008C4E9C" w:rsidRDefault="008C4E9C" w:rsidP="008C4E9C">
      <w:pPr>
        <w:spacing w:after="0" w:line="240" w:lineRule="auto"/>
        <w:rPr>
          <w:rFonts w:asciiTheme="minorHAnsi" w:hAnsiTheme="minorHAnsi"/>
          <w:i/>
          <w:sz w:val="24"/>
        </w:rPr>
      </w:pPr>
      <w:r w:rsidRPr="008C4E9C">
        <w:rPr>
          <w:rFonts w:asciiTheme="minorHAnsi" w:hAnsiTheme="minorHAnsi"/>
          <w:i/>
          <w:sz w:val="24"/>
        </w:rPr>
        <w:t xml:space="preserve">Chief </w:t>
      </w:r>
      <w:r>
        <w:rPr>
          <w:rFonts w:asciiTheme="minorHAnsi" w:hAnsiTheme="minorHAnsi"/>
          <w:i/>
          <w:sz w:val="24"/>
        </w:rPr>
        <w:t>Content</w:t>
      </w:r>
      <w:r w:rsidRPr="008C4E9C">
        <w:rPr>
          <w:rFonts w:asciiTheme="minorHAnsi" w:hAnsiTheme="minorHAnsi"/>
          <w:i/>
          <w:sz w:val="24"/>
        </w:rPr>
        <w:t xml:space="preserve"> Officer</w:t>
      </w:r>
      <w:r w:rsidRPr="008C4E9C">
        <w:rPr>
          <w:rFonts w:asciiTheme="minorHAnsi" w:hAnsiTheme="minorHAnsi"/>
          <w:sz w:val="24"/>
        </w:rPr>
        <w:t>,</w:t>
      </w:r>
      <w:r w:rsidRPr="008C4E9C">
        <w:rPr>
          <w:rFonts w:asciiTheme="minorHAnsi" w:hAnsiTheme="minorHAnsi"/>
          <w:i/>
          <w:sz w:val="24"/>
        </w:rPr>
        <w:t xml:space="preserve"> DocuComp® LLC</w:t>
      </w:r>
    </w:p>
    <w:p w14:paraId="46A367C5" w14:textId="77777777" w:rsidR="00EA05BF" w:rsidRDefault="00EA05BF" w:rsidP="008C4E9C">
      <w:pPr>
        <w:spacing w:after="0" w:line="240" w:lineRule="auto"/>
        <w:rPr>
          <w:rFonts w:asciiTheme="minorHAnsi" w:hAnsiTheme="minorHAnsi"/>
          <w:i/>
          <w:sz w:val="24"/>
        </w:rPr>
      </w:pPr>
    </w:p>
    <w:p w14:paraId="05D0DB0B" w14:textId="77777777" w:rsidR="00EA05BF" w:rsidRDefault="00EA05BF" w:rsidP="00EA05BF">
      <w:pPr>
        <w:spacing w:after="0" w:line="240" w:lineRule="auto"/>
        <w:rPr>
          <w:rFonts w:asciiTheme="minorHAnsi" w:hAnsiTheme="minorHAnsi"/>
          <w:sz w:val="24"/>
        </w:rPr>
      </w:pPr>
      <w:r w:rsidRPr="00EA05BF">
        <w:rPr>
          <w:rFonts w:asciiTheme="minorHAnsi" w:hAnsiTheme="minorHAnsi"/>
          <w:sz w:val="24"/>
        </w:rPr>
        <w:t>Debbie Smith, CCS, C-DAM, C-CDI, Chief Content Officer DocuComp® LLC</w:t>
      </w:r>
      <w:r>
        <w:rPr>
          <w:rFonts w:asciiTheme="minorHAnsi" w:hAnsiTheme="minorHAnsi"/>
          <w:sz w:val="24"/>
        </w:rPr>
        <w:t xml:space="preserve"> has been employed by DocuComp® </w:t>
      </w:r>
      <w:r w:rsidRPr="00EA05BF">
        <w:rPr>
          <w:rFonts w:asciiTheme="minorHAnsi" w:hAnsiTheme="minorHAnsi"/>
          <w:sz w:val="24"/>
        </w:rPr>
        <w:t>LLC for 7 years. During that time she became certified in Clinical Documenta</w:t>
      </w:r>
      <w:r>
        <w:rPr>
          <w:rFonts w:asciiTheme="minorHAnsi" w:hAnsiTheme="minorHAnsi"/>
          <w:sz w:val="24"/>
        </w:rPr>
        <w:t xml:space="preserve">tion Improvement &amp; Integrity </w:t>
      </w:r>
    </w:p>
    <w:p w14:paraId="386FECBE" w14:textId="77777777" w:rsidR="00EA05BF" w:rsidRPr="00EA05BF" w:rsidRDefault="00EA05BF" w:rsidP="00EA05BF">
      <w:pPr>
        <w:spacing w:after="0" w:line="240" w:lineRule="auto"/>
        <w:rPr>
          <w:rFonts w:asciiTheme="minorHAnsi" w:hAnsiTheme="minorHAnsi"/>
          <w:sz w:val="24"/>
        </w:rPr>
      </w:pPr>
      <w:r>
        <w:rPr>
          <w:rFonts w:asciiTheme="minorHAnsi" w:hAnsiTheme="minorHAnsi"/>
          <w:sz w:val="24"/>
        </w:rPr>
        <w:t>(C-</w:t>
      </w:r>
      <w:r w:rsidRPr="00EA05BF">
        <w:rPr>
          <w:rFonts w:asciiTheme="minorHAnsi" w:hAnsiTheme="minorHAnsi"/>
          <w:sz w:val="24"/>
        </w:rPr>
        <w:t>CDI), Denial Avoidance &amp; Appeal Management (C-DAM) by DocuComp® LLC.  She has 28 years of clinical nursing experience and 10 years’ experience in the Revenue Cycle. She is also a Certified Coding Specialist (CCS) through AIHMA.</w:t>
      </w:r>
    </w:p>
    <w:p w14:paraId="38DA1442" w14:textId="77777777" w:rsidR="00EA05BF" w:rsidRPr="00EA05BF" w:rsidRDefault="00EA05BF" w:rsidP="00EA05BF">
      <w:pPr>
        <w:spacing w:after="0" w:line="240" w:lineRule="auto"/>
        <w:rPr>
          <w:rFonts w:asciiTheme="minorHAnsi" w:hAnsiTheme="minorHAnsi"/>
          <w:sz w:val="24"/>
        </w:rPr>
      </w:pPr>
    </w:p>
    <w:p w14:paraId="2147FCA6" w14:textId="77777777" w:rsidR="00EA05BF" w:rsidRPr="00EA05BF" w:rsidRDefault="00EA05BF" w:rsidP="00EA05BF">
      <w:pPr>
        <w:spacing w:after="0" w:line="240" w:lineRule="auto"/>
        <w:rPr>
          <w:rFonts w:asciiTheme="minorHAnsi" w:hAnsiTheme="minorHAnsi"/>
          <w:sz w:val="24"/>
        </w:rPr>
      </w:pPr>
      <w:r w:rsidRPr="00EA05BF">
        <w:rPr>
          <w:rFonts w:asciiTheme="minorHAnsi" w:hAnsiTheme="minorHAnsi"/>
          <w:sz w:val="24"/>
        </w:rPr>
        <w:lastRenderedPageBreak/>
        <w:t>Mentored by the founder of DocuComp® LLC, Dr. Betty Bibbins, she has successfully written appeal for our clients for the past 6 years.</w:t>
      </w:r>
    </w:p>
    <w:p w14:paraId="61B42985" w14:textId="77777777" w:rsidR="008C4E9C" w:rsidRPr="00D94EF9" w:rsidRDefault="00EA05BF" w:rsidP="00EA05BF">
      <w:pPr>
        <w:spacing w:after="0" w:line="240" w:lineRule="auto"/>
        <w:jc w:val="center"/>
        <w:rPr>
          <w:rFonts w:asciiTheme="minorHAnsi" w:hAnsiTheme="minorHAnsi"/>
          <w:sz w:val="24"/>
        </w:rPr>
      </w:pPr>
      <w:r w:rsidRPr="00EA05BF">
        <w:rPr>
          <w:rFonts w:asciiTheme="minorHAnsi" w:hAnsiTheme="minorHAnsi"/>
          <w:sz w:val="24"/>
        </w:rPr>
        <w:t> </w:t>
      </w:r>
      <w:r w:rsidRPr="00EA05BF">
        <w:rPr>
          <w:rFonts w:asciiTheme="minorHAnsi" w:hAnsiTheme="minorHAnsi"/>
          <w:b/>
          <w:i/>
          <w:sz w:val="24"/>
        </w:rPr>
        <w:t xml:space="preserve"> </w:t>
      </w:r>
      <w:r w:rsidR="008C4E9C">
        <w:rPr>
          <w:rFonts w:asciiTheme="minorHAnsi" w:hAnsiTheme="minorHAnsi"/>
          <w:b/>
          <w:i/>
          <w:sz w:val="24"/>
        </w:rPr>
        <w:t>Ms. Smith</w:t>
      </w:r>
      <w:r w:rsidR="008C4E9C" w:rsidRPr="008C4E9C">
        <w:rPr>
          <w:rFonts w:asciiTheme="minorHAnsi" w:hAnsiTheme="minorHAnsi"/>
          <w:b/>
          <w:i/>
          <w:sz w:val="24"/>
        </w:rPr>
        <w:t xml:space="preserve"> has disclosed no relevant financial relationships</w:t>
      </w:r>
    </w:p>
    <w:p w14:paraId="57A9BC84" w14:textId="77777777" w:rsidR="00F67A4D" w:rsidRDefault="00F67A4D" w:rsidP="00FE1C95">
      <w:pPr>
        <w:spacing w:after="0" w:line="240" w:lineRule="auto"/>
        <w:jc w:val="center"/>
        <w:rPr>
          <w:rFonts w:asciiTheme="minorHAnsi" w:hAnsiTheme="minorHAnsi"/>
          <w:sz w:val="24"/>
          <w:u w:val="single"/>
        </w:rPr>
      </w:pPr>
    </w:p>
    <w:p w14:paraId="25B1EEB1" w14:textId="77777777" w:rsidR="00966E78" w:rsidRPr="00596C99" w:rsidRDefault="00FE1C95" w:rsidP="00FE1C95">
      <w:pPr>
        <w:spacing w:after="0" w:line="240" w:lineRule="auto"/>
        <w:jc w:val="center"/>
        <w:rPr>
          <w:rFonts w:asciiTheme="minorHAnsi" w:hAnsiTheme="minorHAnsi"/>
          <w:sz w:val="20"/>
        </w:rPr>
      </w:pPr>
      <w:r w:rsidRPr="00596C99">
        <w:rPr>
          <w:rFonts w:asciiTheme="minorHAnsi" w:hAnsiTheme="minorHAnsi"/>
          <w:sz w:val="24"/>
          <w:u w:val="single"/>
        </w:rPr>
        <w:t>DISCLOSURE POLICY</w:t>
      </w:r>
      <w:r w:rsidRPr="00596C99">
        <w:rPr>
          <w:rFonts w:asciiTheme="minorHAnsi" w:hAnsiTheme="minorHAnsi"/>
          <w:sz w:val="20"/>
        </w:rPr>
        <w:t>:</w:t>
      </w:r>
    </w:p>
    <w:p w14:paraId="361ED4DE" w14:textId="7E9A7248" w:rsidR="00966E78" w:rsidRPr="00596C99" w:rsidRDefault="003852B9" w:rsidP="00966E78">
      <w:pPr>
        <w:spacing w:after="0" w:line="240" w:lineRule="auto"/>
        <w:rPr>
          <w:rFonts w:asciiTheme="minorHAnsi" w:hAnsiTheme="minorHAnsi"/>
          <w:sz w:val="24"/>
        </w:rPr>
      </w:pPr>
      <w:proofErr w:type="spellStart"/>
      <w:r>
        <w:rPr>
          <w:rFonts w:asciiTheme="minorHAnsi" w:hAnsiTheme="minorHAnsi"/>
          <w:sz w:val="24"/>
        </w:rPr>
        <w:t>DocuComp®</w:t>
      </w:r>
      <w:r w:rsidR="00D11B6E" w:rsidRPr="00596C99">
        <w:rPr>
          <w:rFonts w:asciiTheme="minorHAnsi" w:hAnsiTheme="minorHAnsi"/>
          <w:sz w:val="24"/>
        </w:rPr>
        <w:t>LLC</w:t>
      </w:r>
      <w:proofErr w:type="spellEnd"/>
      <w:r w:rsidR="00966E78" w:rsidRPr="00596C99">
        <w:rPr>
          <w:rFonts w:asciiTheme="minorHAnsi" w:hAnsiTheme="minorHAnsi"/>
          <w:sz w:val="24"/>
        </w:rPr>
        <w:t xml:space="preserve"> require</w:t>
      </w:r>
      <w:r w:rsidR="00D11B6E" w:rsidRPr="00596C99">
        <w:rPr>
          <w:rFonts w:asciiTheme="minorHAnsi" w:hAnsiTheme="minorHAnsi"/>
          <w:sz w:val="24"/>
        </w:rPr>
        <w:t>s</w:t>
      </w:r>
      <w:r w:rsidR="00966E78" w:rsidRPr="00596C99">
        <w:rPr>
          <w:rFonts w:asciiTheme="minorHAnsi" w:hAnsiTheme="minorHAnsi"/>
          <w:sz w:val="24"/>
        </w:rPr>
        <w:t xml:space="preserve"> that any person who is in a position to control the content of a CME/CNE activity must disclose all financial relationships they have with a commercial interest.</w:t>
      </w:r>
      <w:r w:rsidR="003D35E2">
        <w:rPr>
          <w:rFonts w:asciiTheme="minorHAnsi" w:hAnsiTheme="minorHAnsi"/>
          <w:sz w:val="24"/>
        </w:rPr>
        <w:t xml:space="preserve"> </w:t>
      </w:r>
      <w:r w:rsidR="00FE1C95" w:rsidRPr="008E3059">
        <w:rPr>
          <w:rFonts w:asciiTheme="minorHAnsi" w:hAnsiTheme="minorHAnsi"/>
          <w:sz w:val="24"/>
        </w:rPr>
        <w:t>Faculty Disclosures: Listed</w:t>
      </w:r>
      <w:r w:rsidR="00966E78" w:rsidRPr="008E3059">
        <w:rPr>
          <w:rFonts w:asciiTheme="minorHAnsi" w:hAnsiTheme="minorHAnsi"/>
          <w:sz w:val="24"/>
        </w:rPr>
        <w:t xml:space="preserve"> with faculty information</w:t>
      </w:r>
      <w:r w:rsidR="00FE1C95" w:rsidRPr="008E3059">
        <w:rPr>
          <w:rFonts w:asciiTheme="minorHAnsi" w:hAnsiTheme="minorHAnsi"/>
          <w:sz w:val="24"/>
        </w:rPr>
        <w:t xml:space="preserve"> Non-Faculty Disclosures: None</w:t>
      </w:r>
    </w:p>
    <w:p w14:paraId="57D916F3" w14:textId="77777777" w:rsidR="008C4E9C" w:rsidRDefault="008C4E9C" w:rsidP="00FE1C95">
      <w:pPr>
        <w:spacing w:after="0" w:line="240" w:lineRule="auto"/>
        <w:jc w:val="center"/>
        <w:rPr>
          <w:rFonts w:asciiTheme="minorHAnsi" w:hAnsiTheme="minorHAnsi"/>
          <w:sz w:val="24"/>
          <w:u w:val="single"/>
        </w:rPr>
      </w:pPr>
    </w:p>
    <w:p w14:paraId="3E523B00" w14:textId="77777777" w:rsidR="00966E78" w:rsidRPr="00596C99" w:rsidRDefault="00FE1C95" w:rsidP="00FE1C95">
      <w:pPr>
        <w:spacing w:after="0" w:line="240" w:lineRule="auto"/>
        <w:jc w:val="center"/>
        <w:rPr>
          <w:rFonts w:asciiTheme="minorHAnsi" w:hAnsiTheme="minorHAnsi"/>
          <w:sz w:val="20"/>
        </w:rPr>
      </w:pPr>
      <w:r w:rsidRPr="00596C99">
        <w:rPr>
          <w:rFonts w:asciiTheme="minorHAnsi" w:hAnsiTheme="minorHAnsi"/>
          <w:sz w:val="24"/>
          <w:u w:val="single"/>
        </w:rPr>
        <w:t>RESOLUTION OF CONFLICTS OF INTEREST</w:t>
      </w:r>
      <w:r w:rsidRPr="00596C99">
        <w:rPr>
          <w:rFonts w:asciiTheme="minorHAnsi" w:hAnsiTheme="minorHAnsi"/>
          <w:sz w:val="20"/>
        </w:rPr>
        <w:t>:</w:t>
      </w:r>
    </w:p>
    <w:p w14:paraId="73AE36DA" w14:textId="77777777" w:rsidR="00EE74DA" w:rsidRPr="00596C99" w:rsidRDefault="00966E78" w:rsidP="00966E78">
      <w:pPr>
        <w:spacing w:after="0" w:line="240" w:lineRule="auto"/>
        <w:rPr>
          <w:rFonts w:asciiTheme="minorHAnsi" w:hAnsiTheme="minorHAnsi"/>
          <w:sz w:val="24"/>
        </w:rPr>
      </w:pPr>
      <w:r w:rsidRPr="00596C99">
        <w:rPr>
          <w:rFonts w:asciiTheme="minorHAnsi" w:hAnsiTheme="minorHAnsi"/>
          <w:sz w:val="24"/>
        </w:rPr>
        <w:t xml:space="preserve">To resolve identified conflicts of interest of the faculty and other who were in a position to influence content, the educational content was fully peer-reviewed by a member of </w:t>
      </w:r>
      <w:r w:rsidR="003852B9">
        <w:rPr>
          <w:rFonts w:asciiTheme="minorHAnsi" w:hAnsiTheme="minorHAnsi"/>
          <w:sz w:val="24"/>
        </w:rPr>
        <w:t>DocuComp®</w:t>
      </w:r>
      <w:r w:rsidR="00877F52" w:rsidRPr="00596C99">
        <w:rPr>
          <w:rFonts w:asciiTheme="minorHAnsi" w:hAnsiTheme="minorHAnsi"/>
          <w:sz w:val="24"/>
        </w:rPr>
        <w:t xml:space="preserve"> LLC </w:t>
      </w:r>
      <w:r w:rsidRPr="00596C99">
        <w:rPr>
          <w:rFonts w:asciiTheme="minorHAnsi" w:hAnsiTheme="minorHAnsi"/>
          <w:sz w:val="24"/>
        </w:rPr>
        <w:t>who ha</w:t>
      </w:r>
      <w:r w:rsidR="00877F52" w:rsidRPr="00596C99">
        <w:rPr>
          <w:rFonts w:asciiTheme="minorHAnsi" w:hAnsiTheme="minorHAnsi"/>
          <w:sz w:val="24"/>
        </w:rPr>
        <w:t>s</w:t>
      </w:r>
      <w:r w:rsidRPr="00596C99">
        <w:rPr>
          <w:rFonts w:asciiTheme="minorHAnsi" w:hAnsiTheme="minorHAnsi"/>
          <w:sz w:val="24"/>
        </w:rPr>
        <w:t xml:space="preserve"> nothing to disclose.  The resulting certified activity was found to provide educational content that is current, evidence-based, and </w:t>
      </w:r>
    </w:p>
    <w:p w14:paraId="7D7B50D0" w14:textId="77777777" w:rsidR="00FE1C95" w:rsidRPr="003D35E2" w:rsidRDefault="00966E78" w:rsidP="00966E78">
      <w:pPr>
        <w:spacing w:after="0" w:line="240" w:lineRule="auto"/>
        <w:rPr>
          <w:rFonts w:asciiTheme="minorHAnsi" w:hAnsiTheme="minorHAnsi"/>
          <w:sz w:val="24"/>
        </w:rPr>
      </w:pPr>
      <w:r w:rsidRPr="00596C99">
        <w:rPr>
          <w:rFonts w:asciiTheme="minorHAnsi" w:hAnsiTheme="minorHAnsi"/>
          <w:sz w:val="24"/>
        </w:rPr>
        <w:t>commercially balanced.</w:t>
      </w:r>
    </w:p>
    <w:p w14:paraId="7ED83312" w14:textId="77777777" w:rsidR="00FE1C95" w:rsidRPr="00596C99" w:rsidRDefault="00FE1C95" w:rsidP="00FE1C95">
      <w:pPr>
        <w:spacing w:after="0" w:line="240" w:lineRule="auto"/>
        <w:jc w:val="center"/>
        <w:rPr>
          <w:rFonts w:asciiTheme="minorHAnsi" w:hAnsiTheme="minorHAnsi"/>
          <w:sz w:val="24"/>
        </w:rPr>
      </w:pPr>
      <w:r w:rsidRPr="00596C99">
        <w:rPr>
          <w:rFonts w:asciiTheme="minorHAnsi" w:hAnsiTheme="minorHAnsi"/>
          <w:bCs/>
          <w:sz w:val="24"/>
          <w:u w:val="single"/>
        </w:rPr>
        <w:t>DISCLAIMER</w:t>
      </w:r>
      <w:r w:rsidRPr="00596C99">
        <w:rPr>
          <w:rFonts w:asciiTheme="minorHAnsi" w:hAnsiTheme="minorHAnsi"/>
          <w:sz w:val="24"/>
        </w:rPr>
        <w:t>:</w:t>
      </w:r>
    </w:p>
    <w:p w14:paraId="472C2EF4" w14:textId="05F0B69E" w:rsidR="00966E78" w:rsidRPr="00596C99" w:rsidRDefault="00966E78" w:rsidP="00966E78">
      <w:pPr>
        <w:spacing w:after="0" w:line="240" w:lineRule="auto"/>
        <w:rPr>
          <w:rFonts w:asciiTheme="minorHAnsi" w:hAnsiTheme="minorHAnsi"/>
          <w:sz w:val="24"/>
        </w:rPr>
      </w:pPr>
      <w:r w:rsidRPr="00596C99">
        <w:rPr>
          <w:rFonts w:asciiTheme="minorHAnsi" w:hAnsiTheme="minorHAnsi"/>
          <w:sz w:val="24"/>
        </w:rPr>
        <w:t>The content and views presented in this educational activity are those of the faculty</w:t>
      </w:r>
      <w:r w:rsidR="004B4CE3">
        <w:rPr>
          <w:rFonts w:asciiTheme="minorHAnsi" w:hAnsiTheme="minorHAnsi"/>
          <w:sz w:val="24"/>
        </w:rPr>
        <w:t xml:space="preserve"> and DocuComp®</w:t>
      </w:r>
      <w:r w:rsidR="00D11B6E" w:rsidRPr="00596C99">
        <w:rPr>
          <w:rFonts w:asciiTheme="minorHAnsi" w:hAnsiTheme="minorHAnsi"/>
          <w:sz w:val="24"/>
        </w:rPr>
        <w:t xml:space="preserve"> LLC</w:t>
      </w:r>
      <w:r w:rsidRPr="00596C99">
        <w:rPr>
          <w:rFonts w:asciiTheme="minorHAnsi" w:hAnsiTheme="minorHAnsi"/>
          <w:sz w:val="24"/>
        </w:rPr>
        <w:t>. This material has been prepared based on a review of multiple sources of information, but it is not exhaustive of the subject matter. Therefore, healthcare professionals and other individuals should review and consider other publications and materials on the subject matter and should not rely solely on the information contained in this educational activity.</w:t>
      </w:r>
    </w:p>
    <w:p w14:paraId="05121266" w14:textId="77777777" w:rsidR="00966E78" w:rsidRPr="00596C99" w:rsidRDefault="00966E78" w:rsidP="00966E78">
      <w:pPr>
        <w:spacing w:after="0" w:line="240" w:lineRule="auto"/>
        <w:rPr>
          <w:rFonts w:asciiTheme="minorHAnsi" w:hAnsiTheme="minorHAnsi"/>
          <w:sz w:val="24"/>
        </w:rPr>
      </w:pPr>
      <w:r w:rsidRPr="00596C99">
        <w:rPr>
          <w:rFonts w:asciiTheme="minorHAnsi" w:hAnsiTheme="minorHAnsi"/>
          <w:sz w:val="24"/>
        </w:rPr>
        <w:br/>
        <w:t xml:space="preserve">Note: While this educational activity does not contain discussion of published and/or investigational uses of agents that are not yet approved by the FDA, it is </w:t>
      </w:r>
      <w:r w:rsidR="003852B9">
        <w:rPr>
          <w:rFonts w:asciiTheme="minorHAnsi" w:hAnsiTheme="minorHAnsi"/>
          <w:sz w:val="24"/>
        </w:rPr>
        <w:t>DocuComp®</w:t>
      </w:r>
      <w:r w:rsidR="00877F52" w:rsidRPr="00596C99">
        <w:rPr>
          <w:rFonts w:asciiTheme="minorHAnsi" w:hAnsiTheme="minorHAnsi"/>
          <w:sz w:val="24"/>
        </w:rPr>
        <w:t xml:space="preserve"> LLC</w:t>
      </w:r>
      <w:r w:rsidRPr="00596C99">
        <w:rPr>
          <w:rFonts w:asciiTheme="minorHAnsi" w:hAnsiTheme="minorHAnsi"/>
          <w:sz w:val="24"/>
        </w:rPr>
        <w:t xml:space="preserve"> policy to inform the participant if and when this is an issue. The opinions expressed in the educational activity are those of the faculty. Please refer to the official prescribing information for each product for discussion of approved indications, contraindications, and warnings. Further, participants should consider the information presented critically and are encouraged to consult appropriate resources for any product or device mentioned in this program.</w:t>
      </w:r>
    </w:p>
    <w:p w14:paraId="215878AC" w14:textId="77777777" w:rsidR="0061185F" w:rsidRPr="00596C99" w:rsidRDefault="00966E78" w:rsidP="007A35F0">
      <w:pPr>
        <w:spacing w:after="0" w:line="240" w:lineRule="auto"/>
        <w:rPr>
          <w:rFonts w:asciiTheme="minorHAnsi" w:hAnsiTheme="minorHAnsi"/>
          <w:sz w:val="24"/>
        </w:rPr>
      </w:pPr>
      <w:r w:rsidRPr="00596C99">
        <w:rPr>
          <w:rFonts w:asciiTheme="minorHAnsi" w:hAnsiTheme="minorHAnsi"/>
          <w:sz w:val="24"/>
        </w:rPr>
        <w:t xml:space="preserve">This educational activity may discuss complementary/alternative/therapeutic modalities or services. </w:t>
      </w:r>
      <w:r w:rsidR="002B798C" w:rsidRPr="00596C99">
        <w:rPr>
          <w:rFonts w:asciiTheme="minorHAnsi" w:hAnsiTheme="minorHAnsi"/>
          <w:sz w:val="24"/>
        </w:rPr>
        <w:t xml:space="preserve">This </w:t>
      </w:r>
      <w:r w:rsidRPr="00596C99">
        <w:rPr>
          <w:rFonts w:asciiTheme="minorHAnsi" w:hAnsiTheme="minorHAnsi"/>
          <w:sz w:val="24"/>
        </w:rPr>
        <w:t>discussion does not constitute endorsement of the use of any specific modality in the care of clients.</w:t>
      </w:r>
      <w:r w:rsidRPr="00596C99">
        <w:rPr>
          <w:rFonts w:asciiTheme="minorHAnsi" w:hAnsiTheme="minorHAnsi"/>
          <w:sz w:val="24"/>
        </w:rPr>
        <w:br/>
      </w:r>
    </w:p>
    <w:sectPr w:rsidR="0061185F" w:rsidRPr="00596C99" w:rsidSect="00EA05BF">
      <w:headerReference w:type="default" r:id="rId8"/>
      <w:foot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5BAD" w14:textId="77777777" w:rsidR="00AB29F2" w:rsidRDefault="00AB29F2" w:rsidP="007A35F0">
      <w:pPr>
        <w:spacing w:after="0" w:line="240" w:lineRule="auto"/>
      </w:pPr>
      <w:r>
        <w:separator/>
      </w:r>
    </w:p>
  </w:endnote>
  <w:endnote w:type="continuationSeparator" w:id="0">
    <w:p w14:paraId="1D748E79" w14:textId="77777777" w:rsidR="00AB29F2" w:rsidRDefault="00AB29F2" w:rsidP="007A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432327"/>
      <w:docPartObj>
        <w:docPartGallery w:val="Page Numbers (Bottom of Page)"/>
        <w:docPartUnique/>
      </w:docPartObj>
    </w:sdtPr>
    <w:sdtContent>
      <w:sdt>
        <w:sdtPr>
          <w:id w:val="-1669238322"/>
          <w:docPartObj>
            <w:docPartGallery w:val="Page Numbers (Top of Page)"/>
            <w:docPartUnique/>
          </w:docPartObj>
        </w:sdtPr>
        <w:sdtContent>
          <w:p w14:paraId="35634ECB" w14:textId="77777777" w:rsidR="00EA05BF" w:rsidRPr="00FC7D17" w:rsidRDefault="00EA05BF" w:rsidP="00EA05BF">
            <w:pPr>
              <w:pStyle w:val="Footer"/>
              <w:jc w:val="center"/>
            </w:pPr>
            <w:r w:rsidRPr="00EA05BF">
              <w:rPr>
                <w:b/>
                <w:bCs/>
                <w:sz w:val="24"/>
                <w:szCs w:val="24"/>
              </w:rPr>
              <w:t xml:space="preserve">* P.O. Box 10530 * Jackson, MS 39289 * 740-968-0472 * </w:t>
            </w:r>
            <w:hyperlink r:id="rId1" w:history="1">
              <w:r w:rsidR="00FC7D17" w:rsidRPr="0078357E">
                <w:rPr>
                  <w:rStyle w:val="Hyperlink"/>
                  <w:b/>
                  <w:bCs/>
                  <w:sz w:val="24"/>
                  <w:szCs w:val="24"/>
                </w:rPr>
                <w:t>www.DocuCompLLC.com</w:t>
              </w:r>
            </w:hyperlink>
          </w:p>
          <w:p w14:paraId="3DD287A8" w14:textId="77777777" w:rsidR="009917E9" w:rsidRPr="00FC7D17" w:rsidRDefault="00FC7D17" w:rsidP="00EA05BF">
            <w:pPr>
              <w:pStyle w:val="Footer"/>
              <w:jc w:val="center"/>
              <w:rPr>
                <w:b/>
                <w:bCs/>
                <w:sz w:val="24"/>
                <w:szCs w:val="24"/>
                <w:u w:val="single"/>
              </w:rPr>
            </w:pPr>
            <w:r w:rsidRPr="00FC7D17">
              <w:rPr>
                <w:b/>
                <w:bCs/>
                <w:sz w:val="24"/>
                <w:szCs w:val="24"/>
              </w:rPr>
              <w:t xml:space="preserve">Page </w:t>
            </w:r>
            <w:r w:rsidRPr="00FC7D17">
              <w:rPr>
                <w:b/>
                <w:bCs/>
                <w:sz w:val="24"/>
                <w:szCs w:val="24"/>
              </w:rPr>
              <w:fldChar w:fldCharType="begin"/>
            </w:r>
            <w:r w:rsidRPr="00FC7D17">
              <w:rPr>
                <w:b/>
                <w:bCs/>
                <w:sz w:val="24"/>
                <w:szCs w:val="24"/>
              </w:rPr>
              <w:instrText xml:space="preserve"> PAGE </w:instrText>
            </w:r>
            <w:r w:rsidRPr="00FC7D17">
              <w:rPr>
                <w:b/>
                <w:bCs/>
                <w:sz w:val="24"/>
                <w:szCs w:val="24"/>
              </w:rPr>
              <w:fldChar w:fldCharType="separate"/>
            </w:r>
            <w:r w:rsidR="00E12BE6">
              <w:rPr>
                <w:b/>
                <w:bCs/>
                <w:noProof/>
                <w:sz w:val="24"/>
                <w:szCs w:val="24"/>
              </w:rPr>
              <w:t>9</w:t>
            </w:r>
            <w:r w:rsidRPr="00FC7D17">
              <w:rPr>
                <w:b/>
                <w:bCs/>
                <w:sz w:val="24"/>
                <w:szCs w:val="24"/>
              </w:rPr>
              <w:fldChar w:fldCharType="end"/>
            </w:r>
            <w:r w:rsidRPr="00FC7D17">
              <w:rPr>
                <w:b/>
                <w:bCs/>
                <w:sz w:val="24"/>
                <w:szCs w:val="24"/>
              </w:rPr>
              <w:t xml:space="preserve"> of </w:t>
            </w:r>
            <w:r w:rsidRPr="00FC7D17">
              <w:rPr>
                <w:b/>
                <w:bCs/>
                <w:sz w:val="24"/>
                <w:szCs w:val="24"/>
              </w:rPr>
              <w:fldChar w:fldCharType="begin"/>
            </w:r>
            <w:r w:rsidRPr="00FC7D17">
              <w:rPr>
                <w:b/>
                <w:bCs/>
                <w:sz w:val="24"/>
                <w:szCs w:val="24"/>
              </w:rPr>
              <w:instrText xml:space="preserve"> NUMPAGES  </w:instrText>
            </w:r>
            <w:r w:rsidRPr="00FC7D17">
              <w:rPr>
                <w:b/>
                <w:bCs/>
                <w:sz w:val="24"/>
                <w:szCs w:val="24"/>
              </w:rPr>
              <w:fldChar w:fldCharType="separate"/>
            </w:r>
            <w:r w:rsidR="00E12BE6">
              <w:rPr>
                <w:b/>
                <w:bCs/>
                <w:noProof/>
                <w:sz w:val="24"/>
                <w:szCs w:val="24"/>
              </w:rPr>
              <w:t>9</w:t>
            </w:r>
            <w:r w:rsidRPr="00FC7D17">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7DC3" w14:textId="77777777" w:rsidR="00AB29F2" w:rsidRDefault="00AB29F2" w:rsidP="007A35F0">
      <w:pPr>
        <w:spacing w:after="0" w:line="240" w:lineRule="auto"/>
      </w:pPr>
      <w:r>
        <w:separator/>
      </w:r>
    </w:p>
  </w:footnote>
  <w:footnote w:type="continuationSeparator" w:id="0">
    <w:p w14:paraId="1A151044" w14:textId="77777777" w:rsidR="00AB29F2" w:rsidRDefault="00AB29F2" w:rsidP="007A3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0FE2" w14:textId="77777777" w:rsidR="00FA7FB1" w:rsidRDefault="00FA7FB1">
    <w:pPr>
      <w:pStyle w:val="Header"/>
      <w:rPr>
        <w:noProof/>
      </w:rPr>
    </w:pPr>
    <w:r>
      <w:t xml:space="preserve">                                                             </w:t>
    </w:r>
  </w:p>
  <w:p w14:paraId="05F426C0" w14:textId="77777777" w:rsidR="00FA7FB1" w:rsidRDefault="00FA7FB1" w:rsidP="00FA7FB1">
    <w:pPr>
      <w:pStyle w:val="Header"/>
      <w:tabs>
        <w:tab w:val="left" w:pos="5220"/>
        <w:tab w:val="left" w:pos="5400"/>
        <w:tab w:val="left" w:pos="5580"/>
        <w:tab w:val="left" w:pos="7380"/>
        <w:tab w:val="left" w:pos="7560"/>
      </w:tabs>
      <w:rPr>
        <w:noProof/>
      </w:rPr>
    </w:pPr>
    <w:r>
      <w:rPr>
        <w:noProof/>
      </w:rPr>
      <w:t xml:space="preserve">                                                          </w:t>
    </w:r>
    <w:r>
      <w:rPr>
        <w:noProof/>
      </w:rPr>
      <w:drawing>
        <wp:anchor distT="0" distB="0" distL="114300" distR="114300" simplePos="0" relativeHeight="251659264" behindDoc="0" locked="0" layoutInCell="1" allowOverlap="1" wp14:anchorId="673057AB" wp14:editId="44A01A21">
          <wp:simplePos x="0" y="0"/>
          <wp:positionH relativeFrom="margin">
            <wp:align>left</wp:align>
          </wp:positionH>
          <wp:positionV relativeFrom="paragraph">
            <wp:posOffset>635</wp:posOffset>
          </wp:positionV>
          <wp:extent cx="2563495" cy="548640"/>
          <wp:effectExtent l="0" t="0" r="825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compLogo_10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495" cy="548640"/>
                  </a:xfrm>
                  <a:prstGeom prst="rect">
                    <a:avLst/>
                  </a:prstGeom>
                </pic:spPr>
              </pic:pic>
            </a:graphicData>
          </a:graphic>
          <wp14:sizeRelH relativeFrom="page">
            <wp14:pctWidth>0</wp14:pctWidth>
          </wp14:sizeRelH>
          <wp14:sizeRelV relativeFrom="page">
            <wp14:pctHeight>0</wp14:pctHeight>
          </wp14:sizeRelV>
        </wp:anchor>
      </w:drawing>
    </w:r>
  </w:p>
  <w:p w14:paraId="027F3878" w14:textId="77777777" w:rsidR="009917E9" w:rsidRDefault="009917E9" w:rsidP="00FA7FB1">
    <w:pPr>
      <w:pStyle w:val="Header"/>
      <w:tabs>
        <w:tab w:val="left" w:pos="5220"/>
        <w:tab w:val="left" w:pos="5400"/>
        <w:tab w:val="left" w:pos="5580"/>
        <w:tab w:val="left" w:pos="7380"/>
        <w:tab w:val="left" w:pos="7560"/>
      </w:tabs>
      <w:rPr>
        <w:noProof/>
      </w:rPr>
    </w:pPr>
  </w:p>
  <w:p w14:paraId="65A60738" w14:textId="77777777" w:rsidR="00AD42B5" w:rsidRDefault="00AD42B5" w:rsidP="00FA7FB1">
    <w:pPr>
      <w:pStyle w:val="Header"/>
      <w:tabs>
        <w:tab w:val="left" w:pos="5220"/>
        <w:tab w:val="left" w:pos="5400"/>
        <w:tab w:val="left" w:pos="5580"/>
        <w:tab w:val="left" w:pos="7380"/>
        <w:tab w:val="left" w:pos="7560"/>
      </w:tabs>
    </w:pPr>
    <w:r>
      <w:rPr>
        <w:noProof/>
      </w:rPr>
      <w:drawing>
        <wp:anchor distT="0" distB="0" distL="114300" distR="114300" simplePos="0" relativeHeight="251660288" behindDoc="0" locked="0" layoutInCell="1" allowOverlap="1" wp14:anchorId="4D174A1D" wp14:editId="11832A7B">
          <wp:simplePos x="0" y="0"/>
          <wp:positionH relativeFrom="margin">
            <wp:align>left</wp:align>
          </wp:positionH>
          <wp:positionV relativeFrom="paragraph">
            <wp:posOffset>78105</wp:posOffset>
          </wp:positionV>
          <wp:extent cx="5715000" cy="95250"/>
          <wp:effectExtent l="0" t="0" r="0" b="0"/>
          <wp:wrapSquare wrapText="bothSides"/>
          <wp:docPr id="1" name="Picture 1"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845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8150F"/>
    <w:multiLevelType w:val="hybridMultilevel"/>
    <w:tmpl w:val="64A22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4B07DD"/>
    <w:multiLevelType w:val="hybridMultilevel"/>
    <w:tmpl w:val="B2F6244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AA457E1"/>
    <w:multiLevelType w:val="hybridMultilevel"/>
    <w:tmpl w:val="09100C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781727766">
    <w:abstractNumId w:val="2"/>
  </w:num>
  <w:num w:numId="2" w16cid:durableId="1247154315">
    <w:abstractNumId w:val="0"/>
  </w:num>
  <w:num w:numId="3" w16cid:durableId="18417731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F0"/>
    <w:rsid w:val="000003F8"/>
    <w:rsid w:val="0002539D"/>
    <w:rsid w:val="00026B03"/>
    <w:rsid w:val="000275F9"/>
    <w:rsid w:val="0002772F"/>
    <w:rsid w:val="00030318"/>
    <w:rsid w:val="00035889"/>
    <w:rsid w:val="000403DE"/>
    <w:rsid w:val="000410A5"/>
    <w:rsid w:val="0004267B"/>
    <w:rsid w:val="000437AE"/>
    <w:rsid w:val="0004701E"/>
    <w:rsid w:val="0004790B"/>
    <w:rsid w:val="0005359B"/>
    <w:rsid w:val="00054DA6"/>
    <w:rsid w:val="000556D4"/>
    <w:rsid w:val="000653C5"/>
    <w:rsid w:val="000676B7"/>
    <w:rsid w:val="000701E6"/>
    <w:rsid w:val="000722F4"/>
    <w:rsid w:val="00077D4F"/>
    <w:rsid w:val="000804EE"/>
    <w:rsid w:val="00083CEB"/>
    <w:rsid w:val="00094026"/>
    <w:rsid w:val="00095819"/>
    <w:rsid w:val="00097A75"/>
    <w:rsid w:val="000A04AA"/>
    <w:rsid w:val="000B0ABA"/>
    <w:rsid w:val="000B287F"/>
    <w:rsid w:val="000B56A6"/>
    <w:rsid w:val="000B63BC"/>
    <w:rsid w:val="000C07BB"/>
    <w:rsid w:val="000E390F"/>
    <w:rsid w:val="000E6EA2"/>
    <w:rsid w:val="000E75A3"/>
    <w:rsid w:val="000E7F44"/>
    <w:rsid w:val="000F3472"/>
    <w:rsid w:val="000F560D"/>
    <w:rsid w:val="000F57C8"/>
    <w:rsid w:val="00102231"/>
    <w:rsid w:val="00102F0A"/>
    <w:rsid w:val="0010490A"/>
    <w:rsid w:val="00111A93"/>
    <w:rsid w:val="00113207"/>
    <w:rsid w:val="0011590E"/>
    <w:rsid w:val="00121018"/>
    <w:rsid w:val="00122F90"/>
    <w:rsid w:val="00123628"/>
    <w:rsid w:val="0012410B"/>
    <w:rsid w:val="001249F5"/>
    <w:rsid w:val="001276A5"/>
    <w:rsid w:val="00130003"/>
    <w:rsid w:val="00131ACF"/>
    <w:rsid w:val="00133690"/>
    <w:rsid w:val="00134CFA"/>
    <w:rsid w:val="001354D2"/>
    <w:rsid w:val="0013595D"/>
    <w:rsid w:val="001403DB"/>
    <w:rsid w:val="001406C1"/>
    <w:rsid w:val="00147E94"/>
    <w:rsid w:val="001504D2"/>
    <w:rsid w:val="0015152F"/>
    <w:rsid w:val="00154A28"/>
    <w:rsid w:val="00155DA8"/>
    <w:rsid w:val="00156A8E"/>
    <w:rsid w:val="001611FE"/>
    <w:rsid w:val="00161670"/>
    <w:rsid w:val="001673BB"/>
    <w:rsid w:val="001673E2"/>
    <w:rsid w:val="001701F3"/>
    <w:rsid w:val="00182B9C"/>
    <w:rsid w:val="00182CD7"/>
    <w:rsid w:val="0018542F"/>
    <w:rsid w:val="00186792"/>
    <w:rsid w:val="00186813"/>
    <w:rsid w:val="001879F4"/>
    <w:rsid w:val="00195B4E"/>
    <w:rsid w:val="001A0FEC"/>
    <w:rsid w:val="001A2572"/>
    <w:rsid w:val="001B529C"/>
    <w:rsid w:val="001C4D7F"/>
    <w:rsid w:val="001D00EF"/>
    <w:rsid w:val="001D5BC9"/>
    <w:rsid w:val="001E188A"/>
    <w:rsid w:val="001E3CEE"/>
    <w:rsid w:val="001E4728"/>
    <w:rsid w:val="001F36B7"/>
    <w:rsid w:val="001F5B1B"/>
    <w:rsid w:val="001F63AC"/>
    <w:rsid w:val="00212184"/>
    <w:rsid w:val="00214BD4"/>
    <w:rsid w:val="00215EB2"/>
    <w:rsid w:val="00216169"/>
    <w:rsid w:val="00230439"/>
    <w:rsid w:val="00235C2E"/>
    <w:rsid w:val="00240718"/>
    <w:rsid w:val="002448CA"/>
    <w:rsid w:val="0024636E"/>
    <w:rsid w:val="00251A91"/>
    <w:rsid w:val="0025587E"/>
    <w:rsid w:val="00262014"/>
    <w:rsid w:val="00267D47"/>
    <w:rsid w:val="002717C3"/>
    <w:rsid w:val="002743B7"/>
    <w:rsid w:val="002769CC"/>
    <w:rsid w:val="002807F1"/>
    <w:rsid w:val="00280DBA"/>
    <w:rsid w:val="00282901"/>
    <w:rsid w:val="00287439"/>
    <w:rsid w:val="00287738"/>
    <w:rsid w:val="00294873"/>
    <w:rsid w:val="00294A61"/>
    <w:rsid w:val="0029556D"/>
    <w:rsid w:val="002A0CDC"/>
    <w:rsid w:val="002A3E38"/>
    <w:rsid w:val="002A64A0"/>
    <w:rsid w:val="002A6916"/>
    <w:rsid w:val="002B4D75"/>
    <w:rsid w:val="002B4E9F"/>
    <w:rsid w:val="002B5B1E"/>
    <w:rsid w:val="002B798C"/>
    <w:rsid w:val="002C3101"/>
    <w:rsid w:val="002C39AB"/>
    <w:rsid w:val="002C3B43"/>
    <w:rsid w:val="002C57DA"/>
    <w:rsid w:val="002C582C"/>
    <w:rsid w:val="002C6AB3"/>
    <w:rsid w:val="002C70B5"/>
    <w:rsid w:val="002D2C99"/>
    <w:rsid w:val="002D60A1"/>
    <w:rsid w:val="002E548A"/>
    <w:rsid w:val="002F0A51"/>
    <w:rsid w:val="002F47FF"/>
    <w:rsid w:val="00300078"/>
    <w:rsid w:val="00305CBF"/>
    <w:rsid w:val="00306463"/>
    <w:rsid w:val="00312FC8"/>
    <w:rsid w:val="00321368"/>
    <w:rsid w:val="00323814"/>
    <w:rsid w:val="00327205"/>
    <w:rsid w:val="0032797E"/>
    <w:rsid w:val="00332E03"/>
    <w:rsid w:val="00334FF3"/>
    <w:rsid w:val="00335C5A"/>
    <w:rsid w:val="0034063A"/>
    <w:rsid w:val="0034159C"/>
    <w:rsid w:val="003430D0"/>
    <w:rsid w:val="00353C09"/>
    <w:rsid w:val="00354860"/>
    <w:rsid w:val="00364BC1"/>
    <w:rsid w:val="003665C4"/>
    <w:rsid w:val="003707DB"/>
    <w:rsid w:val="0037385F"/>
    <w:rsid w:val="00373DAB"/>
    <w:rsid w:val="00382131"/>
    <w:rsid w:val="0038275A"/>
    <w:rsid w:val="00382F8E"/>
    <w:rsid w:val="00383887"/>
    <w:rsid w:val="003852B9"/>
    <w:rsid w:val="003859ED"/>
    <w:rsid w:val="00386EF5"/>
    <w:rsid w:val="003978E7"/>
    <w:rsid w:val="003A3201"/>
    <w:rsid w:val="003A5139"/>
    <w:rsid w:val="003B0C15"/>
    <w:rsid w:val="003B185C"/>
    <w:rsid w:val="003B380F"/>
    <w:rsid w:val="003C35CC"/>
    <w:rsid w:val="003C4B4B"/>
    <w:rsid w:val="003C6A2A"/>
    <w:rsid w:val="003C7890"/>
    <w:rsid w:val="003D0471"/>
    <w:rsid w:val="003D19DF"/>
    <w:rsid w:val="003D2BE9"/>
    <w:rsid w:val="003D2C7D"/>
    <w:rsid w:val="003D2EAA"/>
    <w:rsid w:val="003D35E2"/>
    <w:rsid w:val="003D6599"/>
    <w:rsid w:val="003E26D3"/>
    <w:rsid w:val="003E7CB0"/>
    <w:rsid w:val="003F1518"/>
    <w:rsid w:val="003F1C71"/>
    <w:rsid w:val="003F5EA5"/>
    <w:rsid w:val="00402126"/>
    <w:rsid w:val="00406486"/>
    <w:rsid w:val="00410143"/>
    <w:rsid w:val="00413FC6"/>
    <w:rsid w:val="004141E9"/>
    <w:rsid w:val="0042245B"/>
    <w:rsid w:val="004235DF"/>
    <w:rsid w:val="00424327"/>
    <w:rsid w:val="0043021C"/>
    <w:rsid w:val="00441C16"/>
    <w:rsid w:val="00443096"/>
    <w:rsid w:val="004438A8"/>
    <w:rsid w:val="00445BBD"/>
    <w:rsid w:val="00457801"/>
    <w:rsid w:val="00460049"/>
    <w:rsid w:val="00462F3E"/>
    <w:rsid w:val="004674E5"/>
    <w:rsid w:val="00467BC3"/>
    <w:rsid w:val="00470DD5"/>
    <w:rsid w:val="004738C1"/>
    <w:rsid w:val="00476E51"/>
    <w:rsid w:val="0047728D"/>
    <w:rsid w:val="004825E8"/>
    <w:rsid w:val="00483337"/>
    <w:rsid w:val="00486314"/>
    <w:rsid w:val="00486E97"/>
    <w:rsid w:val="004912B2"/>
    <w:rsid w:val="00493074"/>
    <w:rsid w:val="00494D2E"/>
    <w:rsid w:val="004A4716"/>
    <w:rsid w:val="004A5786"/>
    <w:rsid w:val="004A6772"/>
    <w:rsid w:val="004A6CD8"/>
    <w:rsid w:val="004B0229"/>
    <w:rsid w:val="004B0647"/>
    <w:rsid w:val="004B2C5C"/>
    <w:rsid w:val="004B4BC3"/>
    <w:rsid w:val="004B4CE3"/>
    <w:rsid w:val="004B59BD"/>
    <w:rsid w:val="004C5511"/>
    <w:rsid w:val="004D140C"/>
    <w:rsid w:val="004D57F3"/>
    <w:rsid w:val="004E1DA0"/>
    <w:rsid w:val="004E2C1E"/>
    <w:rsid w:val="004E2E72"/>
    <w:rsid w:val="004F15CB"/>
    <w:rsid w:val="004F3B32"/>
    <w:rsid w:val="004F486B"/>
    <w:rsid w:val="004F4E64"/>
    <w:rsid w:val="005035DC"/>
    <w:rsid w:val="0050500F"/>
    <w:rsid w:val="00506CA4"/>
    <w:rsid w:val="005072F4"/>
    <w:rsid w:val="00513854"/>
    <w:rsid w:val="00517FC2"/>
    <w:rsid w:val="0052074E"/>
    <w:rsid w:val="00523000"/>
    <w:rsid w:val="00526851"/>
    <w:rsid w:val="00533229"/>
    <w:rsid w:val="00537944"/>
    <w:rsid w:val="00545A7F"/>
    <w:rsid w:val="00550F68"/>
    <w:rsid w:val="005545B7"/>
    <w:rsid w:val="0055596F"/>
    <w:rsid w:val="00556A0C"/>
    <w:rsid w:val="00560460"/>
    <w:rsid w:val="00564D51"/>
    <w:rsid w:val="00565122"/>
    <w:rsid w:val="00570C71"/>
    <w:rsid w:val="00570EA2"/>
    <w:rsid w:val="00576FF7"/>
    <w:rsid w:val="00592B04"/>
    <w:rsid w:val="0059303D"/>
    <w:rsid w:val="00594602"/>
    <w:rsid w:val="00596C99"/>
    <w:rsid w:val="005A0BE3"/>
    <w:rsid w:val="005A2A33"/>
    <w:rsid w:val="005A2D74"/>
    <w:rsid w:val="005A34E0"/>
    <w:rsid w:val="005A3720"/>
    <w:rsid w:val="005A522A"/>
    <w:rsid w:val="005A7EAB"/>
    <w:rsid w:val="005B0F97"/>
    <w:rsid w:val="005B362B"/>
    <w:rsid w:val="005B437E"/>
    <w:rsid w:val="005B455A"/>
    <w:rsid w:val="005B4BAF"/>
    <w:rsid w:val="005B5929"/>
    <w:rsid w:val="005B7C95"/>
    <w:rsid w:val="005C3D25"/>
    <w:rsid w:val="005C7911"/>
    <w:rsid w:val="005D15FC"/>
    <w:rsid w:val="005D46E2"/>
    <w:rsid w:val="005D772B"/>
    <w:rsid w:val="005E1561"/>
    <w:rsid w:val="005E2751"/>
    <w:rsid w:val="005E32DE"/>
    <w:rsid w:val="005E38EB"/>
    <w:rsid w:val="005E4FE6"/>
    <w:rsid w:val="005E523F"/>
    <w:rsid w:val="00603355"/>
    <w:rsid w:val="00604038"/>
    <w:rsid w:val="0060666F"/>
    <w:rsid w:val="0060746D"/>
    <w:rsid w:val="0061185F"/>
    <w:rsid w:val="00613D9B"/>
    <w:rsid w:val="00614DB1"/>
    <w:rsid w:val="00616C18"/>
    <w:rsid w:val="00616E4E"/>
    <w:rsid w:val="00617ED3"/>
    <w:rsid w:val="006220C5"/>
    <w:rsid w:val="0062247A"/>
    <w:rsid w:val="00625DAC"/>
    <w:rsid w:val="00626BDC"/>
    <w:rsid w:val="00637037"/>
    <w:rsid w:val="0064030E"/>
    <w:rsid w:val="0064119F"/>
    <w:rsid w:val="0064156C"/>
    <w:rsid w:val="00644A97"/>
    <w:rsid w:val="00646494"/>
    <w:rsid w:val="00646829"/>
    <w:rsid w:val="006517EF"/>
    <w:rsid w:val="00652BE2"/>
    <w:rsid w:val="00653AA8"/>
    <w:rsid w:val="00654A82"/>
    <w:rsid w:val="0065763F"/>
    <w:rsid w:val="00666112"/>
    <w:rsid w:val="00670496"/>
    <w:rsid w:val="0067798A"/>
    <w:rsid w:val="006814B9"/>
    <w:rsid w:val="006834EE"/>
    <w:rsid w:val="00695903"/>
    <w:rsid w:val="00696005"/>
    <w:rsid w:val="006A14C1"/>
    <w:rsid w:val="006A6A83"/>
    <w:rsid w:val="006A6C0B"/>
    <w:rsid w:val="006A7DE5"/>
    <w:rsid w:val="006B0FC0"/>
    <w:rsid w:val="006B5AAF"/>
    <w:rsid w:val="006C202D"/>
    <w:rsid w:val="006C5C72"/>
    <w:rsid w:val="006C73D9"/>
    <w:rsid w:val="006D24A1"/>
    <w:rsid w:val="006D43A9"/>
    <w:rsid w:val="006E057B"/>
    <w:rsid w:val="006E3F5A"/>
    <w:rsid w:val="006F6C04"/>
    <w:rsid w:val="00700A32"/>
    <w:rsid w:val="00704A92"/>
    <w:rsid w:val="00704C00"/>
    <w:rsid w:val="00705EA5"/>
    <w:rsid w:val="0070716C"/>
    <w:rsid w:val="00710801"/>
    <w:rsid w:val="007132E6"/>
    <w:rsid w:val="007169C8"/>
    <w:rsid w:val="00720538"/>
    <w:rsid w:val="007211D8"/>
    <w:rsid w:val="00722AE6"/>
    <w:rsid w:val="00731C3C"/>
    <w:rsid w:val="0074027E"/>
    <w:rsid w:val="007408E9"/>
    <w:rsid w:val="00741265"/>
    <w:rsid w:val="00743630"/>
    <w:rsid w:val="00743E08"/>
    <w:rsid w:val="00744ADF"/>
    <w:rsid w:val="00757AE8"/>
    <w:rsid w:val="0076294E"/>
    <w:rsid w:val="00762BED"/>
    <w:rsid w:val="0076470D"/>
    <w:rsid w:val="0076548E"/>
    <w:rsid w:val="00770AF7"/>
    <w:rsid w:val="007741F0"/>
    <w:rsid w:val="007806A4"/>
    <w:rsid w:val="00783379"/>
    <w:rsid w:val="00784A64"/>
    <w:rsid w:val="00791573"/>
    <w:rsid w:val="0079163A"/>
    <w:rsid w:val="007917D4"/>
    <w:rsid w:val="007941AD"/>
    <w:rsid w:val="00794369"/>
    <w:rsid w:val="00794AA7"/>
    <w:rsid w:val="00794EBD"/>
    <w:rsid w:val="00795B82"/>
    <w:rsid w:val="007960D8"/>
    <w:rsid w:val="007A35F0"/>
    <w:rsid w:val="007A66E4"/>
    <w:rsid w:val="007B1E5D"/>
    <w:rsid w:val="007B2413"/>
    <w:rsid w:val="007B2748"/>
    <w:rsid w:val="007C0E70"/>
    <w:rsid w:val="007C47EC"/>
    <w:rsid w:val="007C5408"/>
    <w:rsid w:val="007D012D"/>
    <w:rsid w:val="007D2A47"/>
    <w:rsid w:val="007D63AD"/>
    <w:rsid w:val="007D79E2"/>
    <w:rsid w:val="007E3974"/>
    <w:rsid w:val="007E433C"/>
    <w:rsid w:val="007E5E0C"/>
    <w:rsid w:val="007F617C"/>
    <w:rsid w:val="007F6A93"/>
    <w:rsid w:val="008045C9"/>
    <w:rsid w:val="00807ED8"/>
    <w:rsid w:val="00812645"/>
    <w:rsid w:val="00813C86"/>
    <w:rsid w:val="00814957"/>
    <w:rsid w:val="00820D3B"/>
    <w:rsid w:val="0082573A"/>
    <w:rsid w:val="00827956"/>
    <w:rsid w:val="00827998"/>
    <w:rsid w:val="00831977"/>
    <w:rsid w:val="00831D28"/>
    <w:rsid w:val="008349EF"/>
    <w:rsid w:val="00834FF4"/>
    <w:rsid w:val="00835749"/>
    <w:rsid w:val="008405F2"/>
    <w:rsid w:val="008418F7"/>
    <w:rsid w:val="00842508"/>
    <w:rsid w:val="008447B9"/>
    <w:rsid w:val="00844EB3"/>
    <w:rsid w:val="00845425"/>
    <w:rsid w:val="008477CB"/>
    <w:rsid w:val="00855B7C"/>
    <w:rsid w:val="008560F1"/>
    <w:rsid w:val="00864DA9"/>
    <w:rsid w:val="0087074C"/>
    <w:rsid w:val="0087176E"/>
    <w:rsid w:val="00874232"/>
    <w:rsid w:val="00877F52"/>
    <w:rsid w:val="00887192"/>
    <w:rsid w:val="00890D67"/>
    <w:rsid w:val="00891418"/>
    <w:rsid w:val="0089574B"/>
    <w:rsid w:val="00897939"/>
    <w:rsid w:val="008A0594"/>
    <w:rsid w:val="008A10A2"/>
    <w:rsid w:val="008A46BC"/>
    <w:rsid w:val="008A5EB7"/>
    <w:rsid w:val="008A75CB"/>
    <w:rsid w:val="008A7FD9"/>
    <w:rsid w:val="008B00B4"/>
    <w:rsid w:val="008B2B08"/>
    <w:rsid w:val="008B42B3"/>
    <w:rsid w:val="008B5B5E"/>
    <w:rsid w:val="008B698E"/>
    <w:rsid w:val="008B787F"/>
    <w:rsid w:val="008C4E9C"/>
    <w:rsid w:val="008C6A92"/>
    <w:rsid w:val="008D06B0"/>
    <w:rsid w:val="008D3D04"/>
    <w:rsid w:val="008E18AC"/>
    <w:rsid w:val="008E3059"/>
    <w:rsid w:val="008E3BC5"/>
    <w:rsid w:val="008E51D9"/>
    <w:rsid w:val="008E55EE"/>
    <w:rsid w:val="008F103B"/>
    <w:rsid w:val="008F220F"/>
    <w:rsid w:val="008F4089"/>
    <w:rsid w:val="008F5B75"/>
    <w:rsid w:val="008F77F0"/>
    <w:rsid w:val="00905F48"/>
    <w:rsid w:val="00913761"/>
    <w:rsid w:val="00922BFE"/>
    <w:rsid w:val="00923A4E"/>
    <w:rsid w:val="00924496"/>
    <w:rsid w:val="0092545A"/>
    <w:rsid w:val="009319F7"/>
    <w:rsid w:val="009321D8"/>
    <w:rsid w:val="00935298"/>
    <w:rsid w:val="00940559"/>
    <w:rsid w:val="0094376D"/>
    <w:rsid w:val="00954A92"/>
    <w:rsid w:val="00957D49"/>
    <w:rsid w:val="0096494F"/>
    <w:rsid w:val="00966E78"/>
    <w:rsid w:val="00970A4A"/>
    <w:rsid w:val="0097540F"/>
    <w:rsid w:val="009755C2"/>
    <w:rsid w:val="00977241"/>
    <w:rsid w:val="00985A8B"/>
    <w:rsid w:val="009912BB"/>
    <w:rsid w:val="009917E9"/>
    <w:rsid w:val="00992B57"/>
    <w:rsid w:val="009937E5"/>
    <w:rsid w:val="009A09EE"/>
    <w:rsid w:val="009A1702"/>
    <w:rsid w:val="009A1851"/>
    <w:rsid w:val="009A2B1F"/>
    <w:rsid w:val="009A6492"/>
    <w:rsid w:val="009A7CCE"/>
    <w:rsid w:val="009B1338"/>
    <w:rsid w:val="009B50A8"/>
    <w:rsid w:val="009B5BA4"/>
    <w:rsid w:val="009C13C1"/>
    <w:rsid w:val="009C316F"/>
    <w:rsid w:val="009C7356"/>
    <w:rsid w:val="009D0E88"/>
    <w:rsid w:val="009E0400"/>
    <w:rsid w:val="009E4AEB"/>
    <w:rsid w:val="009E4E69"/>
    <w:rsid w:val="009E6552"/>
    <w:rsid w:val="009F49CD"/>
    <w:rsid w:val="00A05C4C"/>
    <w:rsid w:val="00A10CF3"/>
    <w:rsid w:val="00A1111F"/>
    <w:rsid w:val="00A136A9"/>
    <w:rsid w:val="00A13E41"/>
    <w:rsid w:val="00A15042"/>
    <w:rsid w:val="00A26834"/>
    <w:rsid w:val="00A310E5"/>
    <w:rsid w:val="00A34648"/>
    <w:rsid w:val="00A35F69"/>
    <w:rsid w:val="00A40D3D"/>
    <w:rsid w:val="00A41561"/>
    <w:rsid w:val="00A41E46"/>
    <w:rsid w:val="00A43571"/>
    <w:rsid w:val="00A47311"/>
    <w:rsid w:val="00A4741F"/>
    <w:rsid w:val="00A50D1F"/>
    <w:rsid w:val="00A5728E"/>
    <w:rsid w:val="00A618FA"/>
    <w:rsid w:val="00A636EE"/>
    <w:rsid w:val="00A65560"/>
    <w:rsid w:val="00A72808"/>
    <w:rsid w:val="00A7328A"/>
    <w:rsid w:val="00A7334B"/>
    <w:rsid w:val="00A762E8"/>
    <w:rsid w:val="00A76B35"/>
    <w:rsid w:val="00A826A1"/>
    <w:rsid w:val="00A8449D"/>
    <w:rsid w:val="00A865AB"/>
    <w:rsid w:val="00A86882"/>
    <w:rsid w:val="00A87D50"/>
    <w:rsid w:val="00A9178B"/>
    <w:rsid w:val="00A92CB2"/>
    <w:rsid w:val="00A92CD3"/>
    <w:rsid w:val="00AA3014"/>
    <w:rsid w:val="00AA6552"/>
    <w:rsid w:val="00AB29F2"/>
    <w:rsid w:val="00AB4A9F"/>
    <w:rsid w:val="00AB530C"/>
    <w:rsid w:val="00AB5FE2"/>
    <w:rsid w:val="00AB7673"/>
    <w:rsid w:val="00AC0885"/>
    <w:rsid w:val="00AC224B"/>
    <w:rsid w:val="00AC46C1"/>
    <w:rsid w:val="00AC5AE5"/>
    <w:rsid w:val="00AC61B2"/>
    <w:rsid w:val="00AD10B5"/>
    <w:rsid w:val="00AD42B5"/>
    <w:rsid w:val="00AD464D"/>
    <w:rsid w:val="00AD5549"/>
    <w:rsid w:val="00AF0D48"/>
    <w:rsid w:val="00AF2E1C"/>
    <w:rsid w:val="00B00DF6"/>
    <w:rsid w:val="00B03A5F"/>
    <w:rsid w:val="00B11EFD"/>
    <w:rsid w:val="00B12858"/>
    <w:rsid w:val="00B153C0"/>
    <w:rsid w:val="00B16A57"/>
    <w:rsid w:val="00B25D05"/>
    <w:rsid w:val="00B2782B"/>
    <w:rsid w:val="00B37638"/>
    <w:rsid w:val="00B43206"/>
    <w:rsid w:val="00B43CBF"/>
    <w:rsid w:val="00B449C8"/>
    <w:rsid w:val="00B44A53"/>
    <w:rsid w:val="00B46C60"/>
    <w:rsid w:val="00B47CD6"/>
    <w:rsid w:val="00B50524"/>
    <w:rsid w:val="00B51872"/>
    <w:rsid w:val="00B53D22"/>
    <w:rsid w:val="00B555E4"/>
    <w:rsid w:val="00B57007"/>
    <w:rsid w:val="00B60804"/>
    <w:rsid w:val="00B609B1"/>
    <w:rsid w:val="00B66169"/>
    <w:rsid w:val="00B730DE"/>
    <w:rsid w:val="00B750F5"/>
    <w:rsid w:val="00B75DBE"/>
    <w:rsid w:val="00B8318B"/>
    <w:rsid w:val="00B84CE9"/>
    <w:rsid w:val="00B872ED"/>
    <w:rsid w:val="00B906E2"/>
    <w:rsid w:val="00B936BF"/>
    <w:rsid w:val="00B95667"/>
    <w:rsid w:val="00BA2A63"/>
    <w:rsid w:val="00BA30FE"/>
    <w:rsid w:val="00BA331A"/>
    <w:rsid w:val="00BA42D7"/>
    <w:rsid w:val="00BA5B39"/>
    <w:rsid w:val="00BA6EB6"/>
    <w:rsid w:val="00BA7076"/>
    <w:rsid w:val="00BC1BD3"/>
    <w:rsid w:val="00BC4F32"/>
    <w:rsid w:val="00BD05FD"/>
    <w:rsid w:val="00BD0674"/>
    <w:rsid w:val="00BD1A7F"/>
    <w:rsid w:val="00BD36D4"/>
    <w:rsid w:val="00BD4378"/>
    <w:rsid w:val="00BD4BB5"/>
    <w:rsid w:val="00BD5714"/>
    <w:rsid w:val="00BD6F52"/>
    <w:rsid w:val="00BE3E4F"/>
    <w:rsid w:val="00BF4D5A"/>
    <w:rsid w:val="00BF72A0"/>
    <w:rsid w:val="00C0276A"/>
    <w:rsid w:val="00C02EF9"/>
    <w:rsid w:val="00C043C2"/>
    <w:rsid w:val="00C06107"/>
    <w:rsid w:val="00C0623D"/>
    <w:rsid w:val="00C06ABD"/>
    <w:rsid w:val="00C071DF"/>
    <w:rsid w:val="00C11C12"/>
    <w:rsid w:val="00C164DE"/>
    <w:rsid w:val="00C169E6"/>
    <w:rsid w:val="00C16DE9"/>
    <w:rsid w:val="00C301E6"/>
    <w:rsid w:val="00C36480"/>
    <w:rsid w:val="00C37CA6"/>
    <w:rsid w:val="00C37FE6"/>
    <w:rsid w:val="00C401E5"/>
    <w:rsid w:val="00C41363"/>
    <w:rsid w:val="00C442B4"/>
    <w:rsid w:val="00C44E1A"/>
    <w:rsid w:val="00C44E5A"/>
    <w:rsid w:val="00C502BC"/>
    <w:rsid w:val="00C51B07"/>
    <w:rsid w:val="00C52A17"/>
    <w:rsid w:val="00C54332"/>
    <w:rsid w:val="00C55A34"/>
    <w:rsid w:val="00C56F66"/>
    <w:rsid w:val="00C61A4A"/>
    <w:rsid w:val="00C63FE1"/>
    <w:rsid w:val="00C653F0"/>
    <w:rsid w:val="00C65BF9"/>
    <w:rsid w:val="00C71A26"/>
    <w:rsid w:val="00C86F0D"/>
    <w:rsid w:val="00C90562"/>
    <w:rsid w:val="00C91BEA"/>
    <w:rsid w:val="00C92879"/>
    <w:rsid w:val="00C92B79"/>
    <w:rsid w:val="00C9460B"/>
    <w:rsid w:val="00C950D1"/>
    <w:rsid w:val="00C957D9"/>
    <w:rsid w:val="00C9686B"/>
    <w:rsid w:val="00C96ED4"/>
    <w:rsid w:val="00C97DD4"/>
    <w:rsid w:val="00CA3363"/>
    <w:rsid w:val="00CA606C"/>
    <w:rsid w:val="00CB0147"/>
    <w:rsid w:val="00CB3D69"/>
    <w:rsid w:val="00CB461F"/>
    <w:rsid w:val="00CB5A40"/>
    <w:rsid w:val="00CB5BF0"/>
    <w:rsid w:val="00CB6533"/>
    <w:rsid w:val="00CC2521"/>
    <w:rsid w:val="00CC295E"/>
    <w:rsid w:val="00CC2D44"/>
    <w:rsid w:val="00CC6160"/>
    <w:rsid w:val="00CC6B87"/>
    <w:rsid w:val="00CC7A6C"/>
    <w:rsid w:val="00CD18DD"/>
    <w:rsid w:val="00CD3141"/>
    <w:rsid w:val="00CE31E0"/>
    <w:rsid w:val="00CE3712"/>
    <w:rsid w:val="00CE502A"/>
    <w:rsid w:val="00CE7C09"/>
    <w:rsid w:val="00CE7C20"/>
    <w:rsid w:val="00CF0B43"/>
    <w:rsid w:val="00CF1C19"/>
    <w:rsid w:val="00CF3943"/>
    <w:rsid w:val="00CF5469"/>
    <w:rsid w:val="00D01F09"/>
    <w:rsid w:val="00D02F16"/>
    <w:rsid w:val="00D04DF5"/>
    <w:rsid w:val="00D11B6E"/>
    <w:rsid w:val="00D153DF"/>
    <w:rsid w:val="00D1779F"/>
    <w:rsid w:val="00D21062"/>
    <w:rsid w:val="00D222CE"/>
    <w:rsid w:val="00D245E6"/>
    <w:rsid w:val="00D34B6E"/>
    <w:rsid w:val="00D3528D"/>
    <w:rsid w:val="00D41B36"/>
    <w:rsid w:val="00D42D93"/>
    <w:rsid w:val="00D453B6"/>
    <w:rsid w:val="00D467AA"/>
    <w:rsid w:val="00D50967"/>
    <w:rsid w:val="00D5227D"/>
    <w:rsid w:val="00D525BC"/>
    <w:rsid w:val="00D57E97"/>
    <w:rsid w:val="00D6042F"/>
    <w:rsid w:val="00D759C4"/>
    <w:rsid w:val="00D91ADA"/>
    <w:rsid w:val="00D92BC8"/>
    <w:rsid w:val="00D9344D"/>
    <w:rsid w:val="00D93C49"/>
    <w:rsid w:val="00D94EF9"/>
    <w:rsid w:val="00D95F7D"/>
    <w:rsid w:val="00DA2A1C"/>
    <w:rsid w:val="00DA48D5"/>
    <w:rsid w:val="00DA50C5"/>
    <w:rsid w:val="00DB349F"/>
    <w:rsid w:val="00DB39BC"/>
    <w:rsid w:val="00DB5775"/>
    <w:rsid w:val="00DC176A"/>
    <w:rsid w:val="00DC2CDB"/>
    <w:rsid w:val="00DC4939"/>
    <w:rsid w:val="00DC5207"/>
    <w:rsid w:val="00DC7869"/>
    <w:rsid w:val="00DE0E84"/>
    <w:rsid w:val="00DE1905"/>
    <w:rsid w:val="00DE36B6"/>
    <w:rsid w:val="00DE600C"/>
    <w:rsid w:val="00DE7029"/>
    <w:rsid w:val="00DF050A"/>
    <w:rsid w:val="00DF2148"/>
    <w:rsid w:val="00DF4275"/>
    <w:rsid w:val="00E01D7B"/>
    <w:rsid w:val="00E020B1"/>
    <w:rsid w:val="00E075DB"/>
    <w:rsid w:val="00E12BE6"/>
    <w:rsid w:val="00E13597"/>
    <w:rsid w:val="00E13AA9"/>
    <w:rsid w:val="00E13D88"/>
    <w:rsid w:val="00E14258"/>
    <w:rsid w:val="00E1520C"/>
    <w:rsid w:val="00E20896"/>
    <w:rsid w:val="00E27819"/>
    <w:rsid w:val="00E27B05"/>
    <w:rsid w:val="00E30596"/>
    <w:rsid w:val="00E33284"/>
    <w:rsid w:val="00E354A1"/>
    <w:rsid w:val="00E37EEE"/>
    <w:rsid w:val="00E40D58"/>
    <w:rsid w:val="00E44F1F"/>
    <w:rsid w:val="00E457D7"/>
    <w:rsid w:val="00E527F6"/>
    <w:rsid w:val="00E54378"/>
    <w:rsid w:val="00E54FD6"/>
    <w:rsid w:val="00E5596C"/>
    <w:rsid w:val="00E56EF0"/>
    <w:rsid w:val="00E574E8"/>
    <w:rsid w:val="00E64DC0"/>
    <w:rsid w:val="00E72406"/>
    <w:rsid w:val="00E72B87"/>
    <w:rsid w:val="00E75729"/>
    <w:rsid w:val="00E911E4"/>
    <w:rsid w:val="00E91D4C"/>
    <w:rsid w:val="00E91E69"/>
    <w:rsid w:val="00EA01E2"/>
    <w:rsid w:val="00EA05BF"/>
    <w:rsid w:val="00EA0CE7"/>
    <w:rsid w:val="00EA173B"/>
    <w:rsid w:val="00EA5AA0"/>
    <w:rsid w:val="00EA6589"/>
    <w:rsid w:val="00EA7A25"/>
    <w:rsid w:val="00EB43EB"/>
    <w:rsid w:val="00EB796F"/>
    <w:rsid w:val="00EC006E"/>
    <w:rsid w:val="00ED5172"/>
    <w:rsid w:val="00ED75C3"/>
    <w:rsid w:val="00EE31FB"/>
    <w:rsid w:val="00EE74DA"/>
    <w:rsid w:val="00EF0378"/>
    <w:rsid w:val="00EF3266"/>
    <w:rsid w:val="00EF40CD"/>
    <w:rsid w:val="00EF6B95"/>
    <w:rsid w:val="00F0074C"/>
    <w:rsid w:val="00F00E21"/>
    <w:rsid w:val="00F04E0B"/>
    <w:rsid w:val="00F05960"/>
    <w:rsid w:val="00F10D0A"/>
    <w:rsid w:val="00F17565"/>
    <w:rsid w:val="00F22F32"/>
    <w:rsid w:val="00F233A0"/>
    <w:rsid w:val="00F24A5F"/>
    <w:rsid w:val="00F2556F"/>
    <w:rsid w:val="00F26ACF"/>
    <w:rsid w:val="00F34787"/>
    <w:rsid w:val="00F408E0"/>
    <w:rsid w:val="00F41F0E"/>
    <w:rsid w:val="00F44F75"/>
    <w:rsid w:val="00F50A86"/>
    <w:rsid w:val="00F50B30"/>
    <w:rsid w:val="00F51172"/>
    <w:rsid w:val="00F56C1F"/>
    <w:rsid w:val="00F67A4D"/>
    <w:rsid w:val="00F74E44"/>
    <w:rsid w:val="00F80ACE"/>
    <w:rsid w:val="00F8319B"/>
    <w:rsid w:val="00F84253"/>
    <w:rsid w:val="00F863B8"/>
    <w:rsid w:val="00F87BB5"/>
    <w:rsid w:val="00F943BD"/>
    <w:rsid w:val="00F96F90"/>
    <w:rsid w:val="00FA01D9"/>
    <w:rsid w:val="00FA05CC"/>
    <w:rsid w:val="00FA1237"/>
    <w:rsid w:val="00FA22D5"/>
    <w:rsid w:val="00FA271A"/>
    <w:rsid w:val="00FA76E6"/>
    <w:rsid w:val="00FA7FB1"/>
    <w:rsid w:val="00FB5353"/>
    <w:rsid w:val="00FB610A"/>
    <w:rsid w:val="00FC1014"/>
    <w:rsid w:val="00FC11D3"/>
    <w:rsid w:val="00FC193B"/>
    <w:rsid w:val="00FC7D17"/>
    <w:rsid w:val="00FD014B"/>
    <w:rsid w:val="00FD5AFF"/>
    <w:rsid w:val="00FD67F6"/>
    <w:rsid w:val="00FD70A6"/>
    <w:rsid w:val="00FD7FB6"/>
    <w:rsid w:val="00FE070E"/>
    <w:rsid w:val="00FE11EF"/>
    <w:rsid w:val="00FE1C95"/>
    <w:rsid w:val="00FE46C0"/>
    <w:rsid w:val="00FE7CAF"/>
    <w:rsid w:val="00FF04C8"/>
    <w:rsid w:val="00FF07DD"/>
    <w:rsid w:val="00FF3AB7"/>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5C097"/>
  <w15:docId w15:val="{6980E06F-B65A-4568-A3E9-4F2E2E74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5F0"/>
    <w:pPr>
      <w:tabs>
        <w:tab w:val="center" w:pos="4680"/>
        <w:tab w:val="right" w:pos="9360"/>
      </w:tabs>
    </w:pPr>
  </w:style>
  <w:style w:type="character" w:customStyle="1" w:styleId="HeaderChar">
    <w:name w:val="Header Char"/>
    <w:link w:val="Header"/>
    <w:uiPriority w:val="99"/>
    <w:rsid w:val="007A35F0"/>
    <w:rPr>
      <w:sz w:val="22"/>
      <w:szCs w:val="22"/>
    </w:rPr>
  </w:style>
  <w:style w:type="paragraph" w:styleId="Footer">
    <w:name w:val="footer"/>
    <w:basedOn w:val="Normal"/>
    <w:link w:val="FooterChar"/>
    <w:uiPriority w:val="99"/>
    <w:unhideWhenUsed/>
    <w:rsid w:val="007A35F0"/>
    <w:pPr>
      <w:tabs>
        <w:tab w:val="center" w:pos="4680"/>
        <w:tab w:val="right" w:pos="9360"/>
      </w:tabs>
    </w:pPr>
  </w:style>
  <w:style w:type="character" w:customStyle="1" w:styleId="FooterChar">
    <w:name w:val="Footer Char"/>
    <w:link w:val="Footer"/>
    <w:uiPriority w:val="99"/>
    <w:rsid w:val="007A35F0"/>
    <w:rPr>
      <w:sz w:val="22"/>
      <w:szCs w:val="22"/>
    </w:rPr>
  </w:style>
  <w:style w:type="character" w:styleId="Hyperlink">
    <w:name w:val="Hyperlink"/>
    <w:uiPriority w:val="99"/>
    <w:unhideWhenUsed/>
    <w:rsid w:val="00B11EFD"/>
    <w:rPr>
      <w:color w:val="0000FF"/>
      <w:u w:val="single"/>
    </w:rPr>
  </w:style>
  <w:style w:type="paragraph" w:styleId="BalloonText">
    <w:name w:val="Balloon Text"/>
    <w:basedOn w:val="Normal"/>
    <w:link w:val="BalloonTextChar"/>
    <w:uiPriority w:val="99"/>
    <w:semiHidden/>
    <w:unhideWhenUsed/>
    <w:rsid w:val="00FF7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A66"/>
    <w:rPr>
      <w:rFonts w:ascii="Tahoma" w:hAnsi="Tahoma" w:cs="Tahoma"/>
      <w:sz w:val="16"/>
      <w:szCs w:val="16"/>
    </w:rPr>
  </w:style>
  <w:style w:type="paragraph" w:styleId="ListParagraph">
    <w:name w:val="List Paragraph"/>
    <w:basedOn w:val="Normal"/>
    <w:uiPriority w:val="34"/>
    <w:qFormat/>
    <w:rsid w:val="00287738"/>
    <w:pPr>
      <w:ind w:left="720"/>
      <w:contextualSpacing/>
    </w:pPr>
  </w:style>
  <w:style w:type="character" w:styleId="FollowedHyperlink">
    <w:name w:val="FollowedHyperlink"/>
    <w:basedOn w:val="DefaultParagraphFont"/>
    <w:uiPriority w:val="99"/>
    <w:semiHidden/>
    <w:unhideWhenUsed/>
    <w:rsid w:val="00DC2CDB"/>
    <w:rPr>
      <w:color w:val="800080" w:themeColor="followedHyperlink"/>
      <w:u w:val="single"/>
    </w:rPr>
  </w:style>
  <w:style w:type="paragraph" w:styleId="NormalWeb">
    <w:name w:val="Normal (Web)"/>
    <w:basedOn w:val="Normal"/>
    <w:uiPriority w:val="99"/>
    <w:semiHidden/>
    <w:unhideWhenUsed/>
    <w:rsid w:val="00335C5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35C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810111">
      <w:bodyDiv w:val="1"/>
      <w:marLeft w:val="0"/>
      <w:marRight w:val="0"/>
      <w:marTop w:val="0"/>
      <w:marBottom w:val="0"/>
      <w:divBdr>
        <w:top w:val="none" w:sz="0" w:space="0" w:color="auto"/>
        <w:left w:val="none" w:sz="0" w:space="0" w:color="auto"/>
        <w:bottom w:val="none" w:sz="0" w:space="0" w:color="auto"/>
        <w:right w:val="none" w:sz="0" w:space="0" w:color="auto"/>
      </w:divBdr>
    </w:div>
    <w:div w:id="1486504413">
      <w:bodyDiv w:val="1"/>
      <w:marLeft w:val="0"/>
      <w:marRight w:val="0"/>
      <w:marTop w:val="0"/>
      <w:marBottom w:val="0"/>
      <w:divBdr>
        <w:top w:val="none" w:sz="0" w:space="0" w:color="auto"/>
        <w:left w:val="none" w:sz="0" w:space="0" w:color="auto"/>
        <w:bottom w:val="none" w:sz="0" w:space="0" w:color="auto"/>
        <w:right w:val="none" w:sz="0" w:space="0" w:color="auto"/>
      </w:divBdr>
    </w:div>
    <w:div w:id="20382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cuCompLL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650A-100E-45D7-8E88-14543DA7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14131</CharactersWithSpaces>
  <SharedDoc>false</SharedDoc>
  <HLinks>
    <vt:vector size="6" baseType="variant">
      <vt:variant>
        <vt:i4>2293880</vt:i4>
      </vt:variant>
      <vt:variant>
        <vt:i4>3</vt:i4>
      </vt:variant>
      <vt:variant>
        <vt:i4>0</vt:i4>
      </vt:variant>
      <vt:variant>
        <vt:i4>5</vt:i4>
      </vt:variant>
      <vt:variant>
        <vt:lpwstr>http://www.docucompllc.com/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Jim Lewis</cp:lastModifiedBy>
  <cp:revision>28</cp:revision>
  <cp:lastPrinted>2013-05-28T14:21:00Z</cp:lastPrinted>
  <dcterms:created xsi:type="dcterms:W3CDTF">2018-06-11T20:18:00Z</dcterms:created>
  <dcterms:modified xsi:type="dcterms:W3CDTF">2023-01-09T14:58:00Z</dcterms:modified>
</cp:coreProperties>
</file>